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202" w:rsidRPr="00A424C1" w:rsidRDefault="00D217E9" w:rsidP="00364202">
      <w:pPr>
        <w:spacing w:line="480" w:lineRule="auto"/>
        <w:jc w:val="center"/>
        <w:rPr>
          <w:rFonts w:ascii="Times New Roman" w:hAnsi="Times New Roman" w:cs="Times New Roman"/>
          <w:sz w:val="24"/>
          <w:szCs w:val="24"/>
        </w:rPr>
      </w:pPr>
    </w:p>
    <w:p w:rsidR="00A424C1" w:rsidRPr="00A424C1" w:rsidRDefault="00D217E9" w:rsidP="00364202">
      <w:pPr>
        <w:spacing w:line="480" w:lineRule="auto"/>
        <w:jc w:val="center"/>
        <w:rPr>
          <w:rFonts w:ascii="Times New Roman" w:hAnsi="Times New Roman" w:cs="Times New Roman"/>
          <w:sz w:val="24"/>
          <w:szCs w:val="24"/>
        </w:rPr>
      </w:pPr>
    </w:p>
    <w:p w:rsidR="00A424C1" w:rsidRPr="00A424C1" w:rsidRDefault="00D217E9" w:rsidP="00364202">
      <w:pPr>
        <w:spacing w:line="480" w:lineRule="auto"/>
        <w:jc w:val="center"/>
        <w:rPr>
          <w:rFonts w:ascii="Times New Roman" w:hAnsi="Times New Roman" w:cs="Times New Roman"/>
          <w:sz w:val="24"/>
          <w:szCs w:val="24"/>
        </w:rPr>
      </w:pPr>
    </w:p>
    <w:p w:rsidR="00A424C1" w:rsidRPr="00A424C1" w:rsidRDefault="00D217E9" w:rsidP="00364202">
      <w:pPr>
        <w:spacing w:line="480" w:lineRule="auto"/>
        <w:jc w:val="center"/>
        <w:rPr>
          <w:rFonts w:ascii="Times New Roman" w:hAnsi="Times New Roman" w:cs="Times New Roman"/>
          <w:sz w:val="24"/>
          <w:szCs w:val="24"/>
        </w:rPr>
      </w:pPr>
    </w:p>
    <w:p w:rsidR="00364202" w:rsidRPr="00A424C1" w:rsidRDefault="00D217E9" w:rsidP="00364202">
      <w:pPr>
        <w:spacing w:line="480" w:lineRule="auto"/>
        <w:jc w:val="center"/>
        <w:rPr>
          <w:rFonts w:ascii="Times New Roman" w:hAnsi="Times New Roman" w:cs="Times New Roman"/>
          <w:sz w:val="24"/>
          <w:szCs w:val="24"/>
        </w:rPr>
      </w:pPr>
    </w:p>
    <w:p w:rsidR="00364202" w:rsidRPr="00A424C1" w:rsidRDefault="00D217E9" w:rsidP="00364202">
      <w:pPr>
        <w:spacing w:line="480" w:lineRule="auto"/>
        <w:jc w:val="center"/>
        <w:rPr>
          <w:rFonts w:ascii="Times New Roman" w:hAnsi="Times New Roman" w:cs="Times New Roman"/>
          <w:sz w:val="24"/>
          <w:szCs w:val="24"/>
        </w:rPr>
      </w:pPr>
    </w:p>
    <w:p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Trends in Higher Education</w:t>
      </w:r>
    </w:p>
    <w:p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Michael Mays</w:t>
      </w:r>
    </w:p>
    <w:p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UMUC</w:t>
      </w:r>
    </w:p>
    <w:p w:rsidR="00364202" w:rsidRPr="00A424C1" w:rsidRDefault="00D217E9" w:rsidP="00364202">
      <w:pPr>
        <w:spacing w:line="480" w:lineRule="auto"/>
        <w:jc w:val="center"/>
        <w:rPr>
          <w:rFonts w:ascii="Times New Roman" w:hAnsi="Times New Roman" w:cs="Times New Roman"/>
          <w:sz w:val="24"/>
          <w:szCs w:val="24"/>
        </w:rPr>
      </w:pPr>
    </w:p>
    <w:p w:rsidR="00364202" w:rsidRPr="00A424C1" w:rsidRDefault="00D217E9" w:rsidP="00364202">
      <w:pPr>
        <w:spacing w:line="480" w:lineRule="auto"/>
        <w:jc w:val="both"/>
        <w:rPr>
          <w:rFonts w:ascii="Times New Roman" w:hAnsi="Times New Roman" w:cs="Times New Roman"/>
          <w:sz w:val="24"/>
          <w:szCs w:val="24"/>
        </w:rPr>
      </w:pPr>
    </w:p>
    <w:p w:rsidR="00364202" w:rsidRPr="00A424C1" w:rsidRDefault="00D217E9" w:rsidP="00364202">
      <w:pPr>
        <w:spacing w:line="480" w:lineRule="auto"/>
        <w:jc w:val="both"/>
        <w:rPr>
          <w:rFonts w:ascii="Times New Roman" w:hAnsi="Times New Roman" w:cs="Times New Roman"/>
          <w:sz w:val="24"/>
          <w:szCs w:val="24"/>
        </w:rPr>
      </w:pPr>
    </w:p>
    <w:p w:rsidR="00364202" w:rsidRPr="00A424C1" w:rsidRDefault="00D217E9" w:rsidP="00364202">
      <w:pPr>
        <w:spacing w:line="480" w:lineRule="auto"/>
        <w:jc w:val="both"/>
        <w:rPr>
          <w:rFonts w:ascii="Times New Roman" w:hAnsi="Times New Roman" w:cs="Times New Roman"/>
          <w:sz w:val="24"/>
          <w:szCs w:val="24"/>
        </w:rPr>
      </w:pPr>
    </w:p>
    <w:p w:rsidR="00364202" w:rsidRPr="00A424C1" w:rsidRDefault="00D217E9" w:rsidP="00364202">
      <w:pPr>
        <w:spacing w:line="480" w:lineRule="auto"/>
        <w:jc w:val="both"/>
        <w:rPr>
          <w:rFonts w:ascii="Times New Roman" w:hAnsi="Times New Roman" w:cs="Times New Roman"/>
          <w:sz w:val="24"/>
          <w:szCs w:val="24"/>
        </w:rPr>
      </w:pPr>
    </w:p>
    <w:p w:rsidR="00364202" w:rsidRPr="00A424C1" w:rsidRDefault="00D217E9" w:rsidP="00364202">
      <w:pPr>
        <w:spacing w:line="480" w:lineRule="auto"/>
        <w:jc w:val="both"/>
        <w:rPr>
          <w:rFonts w:ascii="Times New Roman" w:hAnsi="Times New Roman" w:cs="Times New Roman"/>
          <w:sz w:val="24"/>
          <w:szCs w:val="24"/>
        </w:rPr>
      </w:pPr>
    </w:p>
    <w:p w:rsidR="00364202" w:rsidRPr="00A424C1" w:rsidRDefault="00D217E9" w:rsidP="00364202">
      <w:pPr>
        <w:spacing w:line="480" w:lineRule="auto"/>
        <w:jc w:val="both"/>
        <w:rPr>
          <w:rFonts w:ascii="Times New Roman" w:hAnsi="Times New Roman" w:cs="Times New Roman"/>
          <w:sz w:val="24"/>
          <w:szCs w:val="24"/>
        </w:rPr>
      </w:pPr>
    </w:p>
    <w:p w:rsidR="00364202" w:rsidRPr="00A424C1" w:rsidRDefault="00D217E9" w:rsidP="00364202">
      <w:pPr>
        <w:spacing w:line="480" w:lineRule="auto"/>
        <w:jc w:val="both"/>
        <w:rPr>
          <w:rFonts w:ascii="Times New Roman" w:hAnsi="Times New Roman" w:cs="Times New Roman"/>
          <w:sz w:val="24"/>
          <w:szCs w:val="24"/>
        </w:rPr>
      </w:pPr>
    </w:p>
    <w:p w:rsidR="00A424C1" w:rsidRPr="00A424C1" w:rsidRDefault="00426598" w:rsidP="00241401">
      <w:pPr>
        <w:spacing w:line="480" w:lineRule="auto"/>
        <w:jc w:val="center"/>
        <w:rPr>
          <w:rFonts w:ascii="Times New Roman" w:hAnsi="Times New Roman" w:cs="Times New Roman"/>
          <w:b/>
          <w:sz w:val="24"/>
          <w:szCs w:val="24"/>
        </w:rPr>
      </w:pPr>
      <w:r w:rsidRPr="00A424C1">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700902720"/>
        <w:docPartObj>
          <w:docPartGallery w:val="Table of Contents"/>
          <w:docPartUnique/>
        </w:docPartObj>
      </w:sdtPr>
      <w:sdtEndPr>
        <w:rPr>
          <w:b/>
          <w:bCs/>
          <w:noProof/>
        </w:rPr>
      </w:sdtEndPr>
      <w:sdtContent>
        <w:p w:rsidR="00A424C1" w:rsidRPr="00A424C1" w:rsidRDefault="00D217E9">
          <w:pPr>
            <w:pStyle w:val="TOCHeading"/>
            <w:rPr>
              <w:rFonts w:ascii="Times New Roman" w:hAnsi="Times New Roman" w:cs="Times New Roman"/>
              <w:sz w:val="24"/>
              <w:szCs w:val="24"/>
            </w:rPr>
          </w:pPr>
        </w:p>
        <w:p w:rsidR="00A424C1" w:rsidRPr="00A424C1" w:rsidRDefault="00A44EBD">
          <w:pPr>
            <w:pStyle w:val="TOC1"/>
            <w:tabs>
              <w:tab w:val="right" w:leader="dot" w:pos="9350"/>
            </w:tabs>
            <w:rPr>
              <w:rFonts w:ascii="Times New Roman" w:hAnsi="Times New Roman" w:cs="Times New Roman"/>
              <w:noProof/>
              <w:sz w:val="24"/>
              <w:szCs w:val="24"/>
            </w:rPr>
          </w:pPr>
          <w:r w:rsidRPr="00A44EBD">
            <w:rPr>
              <w:rFonts w:ascii="Times New Roman" w:hAnsi="Times New Roman" w:cs="Times New Roman"/>
              <w:sz w:val="24"/>
              <w:szCs w:val="24"/>
            </w:rPr>
            <w:fldChar w:fldCharType="begin"/>
          </w:r>
          <w:r w:rsidR="00426598" w:rsidRPr="00A424C1">
            <w:rPr>
              <w:rFonts w:ascii="Times New Roman" w:hAnsi="Times New Roman" w:cs="Times New Roman"/>
              <w:sz w:val="24"/>
              <w:szCs w:val="24"/>
            </w:rPr>
            <w:instrText xml:space="preserve"> TOC \o "1-3" \h \z \u </w:instrText>
          </w:r>
          <w:r w:rsidRPr="00A44EBD">
            <w:rPr>
              <w:rFonts w:ascii="Times New Roman" w:hAnsi="Times New Roman" w:cs="Times New Roman"/>
              <w:sz w:val="24"/>
              <w:szCs w:val="24"/>
            </w:rPr>
            <w:fldChar w:fldCharType="separate"/>
          </w:r>
          <w:hyperlink w:anchor="_Toc507973853" w:history="1">
            <w:r w:rsidR="00426598" w:rsidRPr="00A424C1">
              <w:rPr>
                <w:rStyle w:val="Hyperlink"/>
                <w:rFonts w:ascii="Times New Roman" w:hAnsi="Times New Roman" w:cs="Times New Roman"/>
                <w:noProof/>
                <w:sz w:val="24"/>
                <w:szCs w:val="24"/>
              </w:rPr>
              <w:t>Executive summary</w:t>
            </w:r>
            <w:r w:rsidR="00426598"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_Toc507973853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3</w:t>
            </w:r>
            <w:r w:rsidRPr="00A424C1">
              <w:rPr>
                <w:rFonts w:ascii="Times New Roman" w:hAnsi="Times New Roman" w:cs="Times New Roman"/>
                <w:noProof/>
                <w:webHidden/>
                <w:sz w:val="24"/>
                <w:szCs w:val="24"/>
              </w:rPr>
              <w:fldChar w:fldCharType="end"/>
            </w:r>
          </w:hyperlink>
        </w:p>
        <w:p w:rsidR="00A424C1" w:rsidRPr="00A424C1" w:rsidRDefault="00A44EBD">
          <w:pPr>
            <w:pStyle w:val="TOC1"/>
            <w:tabs>
              <w:tab w:val="right" w:leader="dot" w:pos="9350"/>
            </w:tabs>
            <w:rPr>
              <w:rFonts w:ascii="Times New Roman" w:hAnsi="Times New Roman" w:cs="Times New Roman"/>
              <w:noProof/>
              <w:sz w:val="24"/>
              <w:szCs w:val="24"/>
            </w:rPr>
          </w:pPr>
          <w:hyperlink w:anchor="_Toc507973854" w:history="1">
            <w:r w:rsidR="00426598" w:rsidRPr="00A424C1">
              <w:rPr>
                <w:rStyle w:val="Hyperlink"/>
                <w:rFonts w:ascii="Times New Roman" w:hAnsi="Times New Roman" w:cs="Times New Roman"/>
                <w:noProof/>
                <w:sz w:val="24"/>
                <w:szCs w:val="24"/>
              </w:rPr>
              <w:t>Introduction</w:t>
            </w:r>
            <w:r w:rsidR="00426598"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_Toc507973854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4</w:t>
            </w:r>
            <w:r w:rsidRPr="00A424C1">
              <w:rPr>
                <w:rFonts w:ascii="Times New Roman" w:hAnsi="Times New Roman" w:cs="Times New Roman"/>
                <w:noProof/>
                <w:webHidden/>
                <w:sz w:val="24"/>
                <w:szCs w:val="24"/>
              </w:rPr>
              <w:fldChar w:fldCharType="end"/>
            </w:r>
          </w:hyperlink>
        </w:p>
        <w:p w:rsidR="00A424C1" w:rsidRPr="00A424C1" w:rsidRDefault="00A44EBD">
          <w:pPr>
            <w:pStyle w:val="TOC1"/>
            <w:tabs>
              <w:tab w:val="right" w:leader="dot" w:pos="9350"/>
            </w:tabs>
            <w:rPr>
              <w:rFonts w:ascii="Times New Roman" w:hAnsi="Times New Roman" w:cs="Times New Roman"/>
              <w:noProof/>
              <w:sz w:val="24"/>
              <w:szCs w:val="24"/>
            </w:rPr>
          </w:pPr>
          <w:hyperlink w:anchor="_Toc507973855" w:history="1">
            <w:r w:rsidR="00426598" w:rsidRPr="00A424C1">
              <w:rPr>
                <w:rStyle w:val="Hyperlink"/>
                <w:rFonts w:ascii="Times New Roman" w:hAnsi="Times New Roman" w:cs="Times New Roman"/>
                <w:noProof/>
                <w:sz w:val="24"/>
                <w:szCs w:val="24"/>
              </w:rPr>
              <w:t>Marketing and branding</w:t>
            </w:r>
            <w:r w:rsidR="00426598"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_Toc507973855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4</w:t>
            </w:r>
            <w:r w:rsidRPr="00A424C1">
              <w:rPr>
                <w:rFonts w:ascii="Times New Roman" w:hAnsi="Times New Roman" w:cs="Times New Roman"/>
                <w:noProof/>
                <w:webHidden/>
                <w:sz w:val="24"/>
                <w:szCs w:val="24"/>
              </w:rPr>
              <w:fldChar w:fldCharType="end"/>
            </w:r>
          </w:hyperlink>
        </w:p>
        <w:p w:rsidR="00A424C1" w:rsidRPr="00A424C1" w:rsidRDefault="00A44EBD">
          <w:pPr>
            <w:pStyle w:val="TOC1"/>
            <w:tabs>
              <w:tab w:val="right" w:leader="dot" w:pos="9350"/>
            </w:tabs>
            <w:rPr>
              <w:rFonts w:ascii="Times New Roman" w:hAnsi="Times New Roman" w:cs="Times New Roman"/>
              <w:noProof/>
              <w:sz w:val="24"/>
              <w:szCs w:val="24"/>
            </w:rPr>
          </w:pPr>
          <w:hyperlink w:anchor="_Toc507973856" w:history="1">
            <w:r w:rsidR="00426598" w:rsidRPr="00A424C1">
              <w:rPr>
                <w:rStyle w:val="Hyperlink"/>
                <w:rFonts w:ascii="Times New Roman" w:hAnsi="Times New Roman" w:cs="Times New Roman"/>
                <w:noProof/>
                <w:sz w:val="24"/>
                <w:szCs w:val="24"/>
              </w:rPr>
              <w:t>Overall trends</w:t>
            </w:r>
            <w:r w:rsidR="00426598"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_Toc507973856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4</w:t>
            </w:r>
            <w:r w:rsidRPr="00A424C1">
              <w:rPr>
                <w:rFonts w:ascii="Times New Roman" w:hAnsi="Times New Roman" w:cs="Times New Roman"/>
                <w:noProof/>
                <w:webHidden/>
                <w:sz w:val="24"/>
                <w:szCs w:val="24"/>
              </w:rPr>
              <w:fldChar w:fldCharType="end"/>
            </w:r>
          </w:hyperlink>
        </w:p>
        <w:p w:rsidR="00A424C1" w:rsidRPr="00A424C1" w:rsidRDefault="00A44EBD">
          <w:pPr>
            <w:pStyle w:val="TOC1"/>
            <w:tabs>
              <w:tab w:val="right" w:leader="dot" w:pos="9350"/>
            </w:tabs>
            <w:rPr>
              <w:rFonts w:ascii="Times New Roman" w:hAnsi="Times New Roman" w:cs="Times New Roman"/>
              <w:noProof/>
              <w:sz w:val="24"/>
              <w:szCs w:val="24"/>
            </w:rPr>
          </w:pPr>
          <w:hyperlink w:anchor="_Toc507973857" w:history="1">
            <w:r w:rsidR="00426598" w:rsidRPr="00A424C1">
              <w:rPr>
                <w:rStyle w:val="Hyperlink"/>
                <w:rFonts w:ascii="Times New Roman" w:hAnsi="Times New Roman" w:cs="Times New Roman"/>
                <w:noProof/>
                <w:sz w:val="24"/>
                <w:szCs w:val="24"/>
              </w:rPr>
              <w:t>Technology and Higher learning (Online learning)</w:t>
            </w:r>
            <w:r w:rsidR="00426598"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_Toc507973857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7</w:t>
            </w:r>
            <w:r w:rsidRPr="00A424C1">
              <w:rPr>
                <w:rFonts w:ascii="Times New Roman" w:hAnsi="Times New Roman" w:cs="Times New Roman"/>
                <w:noProof/>
                <w:webHidden/>
                <w:sz w:val="24"/>
                <w:szCs w:val="24"/>
              </w:rPr>
              <w:fldChar w:fldCharType="end"/>
            </w:r>
          </w:hyperlink>
        </w:p>
        <w:p w:rsidR="00A424C1" w:rsidRPr="00A424C1" w:rsidRDefault="009A3032">
          <w:pPr>
            <w:pStyle w:val="TOC1"/>
            <w:tabs>
              <w:tab w:val="right" w:leader="dot" w:pos="9350"/>
            </w:tabs>
            <w:rPr>
              <w:rFonts w:ascii="Times New Roman" w:hAnsi="Times New Roman" w:cs="Times New Roman"/>
              <w:noProof/>
              <w:sz w:val="24"/>
              <w:szCs w:val="24"/>
            </w:rPr>
          </w:pPr>
          <w:r w:rsidRPr="009A3032">
            <w:rPr>
              <w:rFonts w:ascii="Times New Roman" w:hAnsi="Times New Roman" w:cs="Times New Roman"/>
              <w:noProof/>
              <w:sz w:val="24"/>
              <w:szCs w:val="24"/>
            </w:rPr>
            <w:t>Gamification……………………………………………………………………………</w:t>
          </w:r>
          <w:r>
            <w:rPr>
              <w:rFonts w:ascii="Times New Roman" w:hAnsi="Times New Roman" w:cs="Times New Roman"/>
              <w:noProof/>
              <w:sz w:val="24"/>
              <w:szCs w:val="24"/>
            </w:rPr>
            <w:t>................7</w:t>
          </w:r>
        </w:p>
        <w:p w:rsidR="00A424C1" w:rsidRPr="00684D7F" w:rsidRDefault="00684D7F" w:rsidP="00684D7F">
          <w:pPr>
            <w:pStyle w:val="TOC1"/>
            <w:tabs>
              <w:tab w:val="right" w:leader="dot" w:pos="9350"/>
            </w:tabs>
            <w:spacing w:line="480" w:lineRule="auto"/>
            <w:rPr>
              <w:rFonts w:ascii="Times New Roman" w:hAnsi="Times New Roman" w:cs="Times New Roman"/>
              <w:noProof/>
              <w:sz w:val="24"/>
              <w:szCs w:val="24"/>
            </w:rPr>
          </w:pPr>
          <w:r w:rsidRPr="00684D7F">
            <w:rPr>
              <w:rFonts w:ascii="Times New Roman" w:hAnsi="Times New Roman" w:cs="Times New Roman"/>
              <w:noProof/>
              <w:sz w:val="24"/>
              <w:szCs w:val="24"/>
            </w:rPr>
            <w:t>Adaptive learning……………………………………………………………………………</w:t>
          </w:r>
          <w:r>
            <w:rPr>
              <w:rFonts w:ascii="Times New Roman" w:hAnsi="Times New Roman" w:cs="Times New Roman"/>
              <w:noProof/>
              <w:sz w:val="24"/>
              <w:szCs w:val="24"/>
            </w:rPr>
            <w:t>.........</w:t>
          </w:r>
          <w:r w:rsidRPr="00684D7F">
            <w:rPr>
              <w:rFonts w:ascii="Times New Roman" w:hAnsi="Times New Roman" w:cs="Times New Roman"/>
              <w:noProof/>
              <w:sz w:val="24"/>
              <w:szCs w:val="24"/>
            </w:rPr>
            <w:t>8</w:t>
          </w:r>
        </w:p>
        <w:p w:rsidR="00A424C1" w:rsidRPr="00684D7F" w:rsidRDefault="00A44EBD" w:rsidP="00684D7F">
          <w:pPr>
            <w:pStyle w:val="TOC1"/>
            <w:tabs>
              <w:tab w:val="right" w:leader="dot" w:pos="9350"/>
            </w:tabs>
            <w:spacing w:line="480" w:lineRule="auto"/>
            <w:rPr>
              <w:rFonts w:ascii="Times New Roman" w:hAnsi="Times New Roman" w:cs="Times New Roman"/>
              <w:noProof/>
              <w:sz w:val="24"/>
              <w:szCs w:val="24"/>
            </w:rPr>
          </w:pPr>
          <w:hyperlink w:anchor="_Toc507973860" w:history="1">
            <w:r w:rsidR="00426598" w:rsidRPr="00684D7F">
              <w:rPr>
                <w:rStyle w:val="Hyperlink"/>
                <w:rFonts w:ascii="Times New Roman" w:hAnsi="Times New Roman" w:cs="Times New Roman"/>
                <w:noProof/>
                <w:sz w:val="24"/>
                <w:szCs w:val="24"/>
              </w:rPr>
              <w:t>Conclusion</w:t>
            </w:r>
            <w:r w:rsidR="00426598" w:rsidRPr="00684D7F">
              <w:rPr>
                <w:rFonts w:ascii="Times New Roman" w:hAnsi="Times New Roman" w:cs="Times New Roman"/>
                <w:noProof/>
                <w:webHidden/>
                <w:sz w:val="24"/>
                <w:szCs w:val="24"/>
              </w:rPr>
              <w:tab/>
            </w:r>
            <w:r w:rsidRPr="00684D7F">
              <w:rPr>
                <w:rFonts w:ascii="Times New Roman" w:hAnsi="Times New Roman" w:cs="Times New Roman"/>
                <w:noProof/>
                <w:webHidden/>
                <w:sz w:val="24"/>
                <w:szCs w:val="24"/>
              </w:rPr>
              <w:fldChar w:fldCharType="begin"/>
            </w:r>
            <w:r w:rsidR="00426598" w:rsidRPr="00684D7F">
              <w:rPr>
                <w:rFonts w:ascii="Times New Roman" w:hAnsi="Times New Roman" w:cs="Times New Roman"/>
                <w:noProof/>
                <w:webHidden/>
                <w:sz w:val="24"/>
                <w:szCs w:val="24"/>
              </w:rPr>
              <w:instrText xml:space="preserve"> PAGEREF _Toc507973860 \h </w:instrText>
            </w:r>
            <w:r w:rsidRPr="00684D7F">
              <w:rPr>
                <w:rFonts w:ascii="Times New Roman" w:hAnsi="Times New Roman" w:cs="Times New Roman"/>
                <w:noProof/>
                <w:webHidden/>
                <w:sz w:val="24"/>
                <w:szCs w:val="24"/>
              </w:rPr>
            </w:r>
            <w:r w:rsidRPr="00684D7F">
              <w:rPr>
                <w:rFonts w:ascii="Times New Roman" w:hAnsi="Times New Roman" w:cs="Times New Roman"/>
                <w:noProof/>
                <w:webHidden/>
                <w:sz w:val="24"/>
                <w:szCs w:val="24"/>
              </w:rPr>
              <w:fldChar w:fldCharType="separate"/>
            </w:r>
            <w:r w:rsidR="00426598" w:rsidRPr="00684D7F">
              <w:rPr>
                <w:rFonts w:ascii="Times New Roman" w:hAnsi="Times New Roman" w:cs="Times New Roman"/>
                <w:noProof/>
                <w:webHidden/>
                <w:sz w:val="24"/>
                <w:szCs w:val="24"/>
              </w:rPr>
              <w:t>9</w:t>
            </w:r>
            <w:r w:rsidRPr="00684D7F">
              <w:rPr>
                <w:rFonts w:ascii="Times New Roman" w:hAnsi="Times New Roman" w:cs="Times New Roman"/>
                <w:noProof/>
                <w:webHidden/>
                <w:sz w:val="24"/>
                <w:szCs w:val="24"/>
              </w:rPr>
              <w:fldChar w:fldCharType="end"/>
            </w:r>
          </w:hyperlink>
        </w:p>
        <w:p w:rsidR="00A424C1" w:rsidRPr="00684D7F" w:rsidRDefault="00684D7F" w:rsidP="00684D7F">
          <w:pPr>
            <w:pStyle w:val="TOC1"/>
            <w:tabs>
              <w:tab w:val="right" w:leader="dot" w:pos="9350"/>
            </w:tabs>
            <w:spacing w:line="480" w:lineRule="auto"/>
            <w:rPr>
              <w:rFonts w:ascii="Times New Roman" w:hAnsi="Times New Roman" w:cs="Times New Roman"/>
              <w:noProof/>
              <w:sz w:val="24"/>
              <w:szCs w:val="24"/>
            </w:rPr>
          </w:pPr>
          <w:r w:rsidRPr="00684D7F">
            <w:rPr>
              <w:rFonts w:ascii="Times New Roman" w:hAnsi="Times New Roman" w:cs="Times New Roman"/>
              <w:noProof/>
              <w:sz w:val="24"/>
              <w:szCs w:val="24"/>
            </w:rPr>
            <w:t>References………………………………………………………………………………………</w:t>
          </w:r>
          <w:r>
            <w:rPr>
              <w:rFonts w:ascii="Times New Roman" w:hAnsi="Times New Roman" w:cs="Times New Roman"/>
              <w:noProof/>
              <w:sz w:val="24"/>
              <w:szCs w:val="24"/>
            </w:rPr>
            <w:t>..</w:t>
          </w:r>
          <w:r w:rsidRPr="00684D7F">
            <w:rPr>
              <w:rFonts w:ascii="Times New Roman" w:hAnsi="Times New Roman" w:cs="Times New Roman"/>
              <w:noProof/>
              <w:sz w:val="24"/>
              <w:szCs w:val="24"/>
            </w:rPr>
            <w:t>10</w:t>
          </w:r>
        </w:p>
        <w:p w:rsidR="00A424C1" w:rsidRPr="00D731AD" w:rsidRDefault="00A44EBD" w:rsidP="00D731AD">
          <w:pPr>
            <w:rPr>
              <w:rFonts w:ascii="Times New Roman" w:hAnsi="Times New Roman" w:cs="Times New Roman"/>
              <w:sz w:val="24"/>
              <w:szCs w:val="24"/>
            </w:rPr>
          </w:pPr>
          <w:r w:rsidRPr="00A424C1">
            <w:rPr>
              <w:rFonts w:ascii="Times New Roman" w:hAnsi="Times New Roman" w:cs="Times New Roman"/>
              <w:b/>
              <w:bCs/>
              <w:noProof/>
              <w:sz w:val="24"/>
              <w:szCs w:val="24"/>
            </w:rPr>
            <w:fldChar w:fldCharType="end"/>
          </w:r>
        </w:p>
      </w:sdtContent>
    </w:sdt>
    <w:p w:rsidR="00E24F11" w:rsidRDefault="00E24F11" w:rsidP="00684D7F">
      <w:pPr>
        <w:spacing w:line="480" w:lineRule="auto"/>
        <w:jc w:val="center"/>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E24F11" w:rsidRDefault="00E24F11" w:rsidP="00D731AD">
      <w:pPr>
        <w:spacing w:line="480" w:lineRule="auto"/>
        <w:rPr>
          <w:rFonts w:ascii="Times New Roman" w:hAnsi="Times New Roman" w:cs="Times New Roman"/>
          <w:b/>
          <w:sz w:val="24"/>
          <w:szCs w:val="24"/>
        </w:rPr>
      </w:pPr>
    </w:p>
    <w:p w:rsidR="0029222D" w:rsidRPr="00E24F11" w:rsidRDefault="00D731AD" w:rsidP="00896A09">
      <w:pPr>
        <w:spacing w:line="480" w:lineRule="auto"/>
        <w:jc w:val="center"/>
        <w:rPr>
          <w:rFonts w:ascii="Times New Roman" w:hAnsi="Times New Roman" w:cs="Times New Roman"/>
          <w:b/>
          <w:sz w:val="24"/>
          <w:szCs w:val="24"/>
        </w:rPr>
      </w:pPr>
      <w:r w:rsidRPr="00E24F11">
        <w:rPr>
          <w:rFonts w:ascii="Times New Roman" w:hAnsi="Times New Roman" w:cs="Times New Roman"/>
          <w:b/>
          <w:sz w:val="24"/>
          <w:szCs w:val="24"/>
        </w:rPr>
        <w:lastRenderedPageBreak/>
        <w:t>Executive summary</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 xml:space="preserve">In this report, I sought to examine recent developments and trends in higher education relating to branding, marketing, and technology. Perhaps the most substantial part of growth and innovation in branding and marketing is in the digital and online space. One of the most prominent patterns of higher learning in marketing and branding is that more universities are embracing and dedicating more attention to these roles than in the past years. The most effective marketing strategies for higher institutions are event-based and entail direct contact with prospective students (Castle et al., 2010). Among the most vital tools for online and social marketing is an intuitive and efficient website, which should be regarded as the "crucial brand statement" for a university. </w:t>
      </w:r>
    </w:p>
    <w:p w:rsidR="00D731AD" w:rsidRPr="00D731AD" w:rsidRDefault="008736DF" w:rsidP="00E24F11">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D731AD" w:rsidRPr="00D731AD">
        <w:rPr>
          <w:rFonts w:ascii="Times New Roman" w:hAnsi="Times New Roman" w:cs="Times New Roman"/>
          <w:sz w:val="24"/>
          <w:szCs w:val="24"/>
        </w:rPr>
        <w:t>ebsites feature layouts and elements to enable highlight and streamline content, including slideshows, a navigation bar that encourages potential students to apply. For instance, despite the popularity increase of online education, only a few top institutions possess vigorous online learning offerings outside of the regular ongoing education programs. Random samples in the top hundred on the Academic Ranking of World Universities (ARWU</w:t>
      </w:r>
      <w:r w:rsidR="00FA4732" w:rsidRPr="00D731AD">
        <w:rPr>
          <w:rFonts w:ascii="Times New Roman" w:hAnsi="Times New Roman" w:cs="Times New Roman"/>
          <w:sz w:val="24"/>
          <w:szCs w:val="24"/>
        </w:rPr>
        <w:t>)</w:t>
      </w:r>
      <w:r w:rsidR="00D731AD" w:rsidRPr="00D731AD">
        <w:rPr>
          <w:rFonts w:ascii="Times New Roman" w:hAnsi="Times New Roman" w:cs="Times New Roman"/>
          <w:sz w:val="24"/>
          <w:szCs w:val="24"/>
        </w:rPr>
        <w:t xml:space="preserve"> show that only two out of the ten offered traditional courses online (Kotler &amp; Armstrong, 2010). Newer methods of online course delivery, gamification and "flipped classrooms," are revealing likely outcomes for students. Adaptive education technology has enjoyed significant student engagement interest because new technologies have been developed based on the development by MIT, the Apollo Group, and Fujitsu.</w:t>
      </w:r>
    </w:p>
    <w:p w:rsidR="00D731AD" w:rsidRPr="00D731AD" w:rsidRDefault="00D731AD" w:rsidP="00D731AD">
      <w:pPr>
        <w:spacing w:line="480" w:lineRule="auto"/>
        <w:rPr>
          <w:rFonts w:ascii="Times New Roman" w:hAnsi="Times New Roman" w:cs="Times New Roman"/>
          <w:sz w:val="24"/>
          <w:szCs w:val="24"/>
        </w:rPr>
      </w:pPr>
    </w:p>
    <w:p w:rsidR="00E24F11" w:rsidRDefault="00E24F11" w:rsidP="00D731AD">
      <w:pPr>
        <w:spacing w:line="480" w:lineRule="auto"/>
        <w:rPr>
          <w:rFonts w:ascii="Times New Roman" w:hAnsi="Times New Roman" w:cs="Times New Roman"/>
          <w:sz w:val="24"/>
          <w:szCs w:val="24"/>
        </w:rPr>
      </w:pPr>
    </w:p>
    <w:p w:rsidR="00D731AD" w:rsidRPr="00E24F11" w:rsidRDefault="00D731AD" w:rsidP="00E24F11">
      <w:pPr>
        <w:spacing w:line="480" w:lineRule="auto"/>
        <w:jc w:val="center"/>
        <w:rPr>
          <w:rFonts w:ascii="Times New Roman" w:hAnsi="Times New Roman" w:cs="Times New Roman"/>
          <w:b/>
          <w:sz w:val="24"/>
          <w:szCs w:val="24"/>
        </w:rPr>
      </w:pPr>
      <w:r w:rsidRPr="00E24F11">
        <w:rPr>
          <w:rFonts w:ascii="Times New Roman" w:hAnsi="Times New Roman" w:cs="Times New Roman"/>
          <w:b/>
          <w:sz w:val="24"/>
          <w:szCs w:val="24"/>
        </w:rPr>
        <w:lastRenderedPageBreak/>
        <w:t>Introduction</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Trends in higher learning point to the emerging technologies that have been incorporated in various in</w:t>
      </w:r>
      <w:r w:rsidR="008736DF">
        <w:rPr>
          <w:rFonts w:ascii="Times New Roman" w:hAnsi="Times New Roman" w:cs="Times New Roman"/>
          <w:sz w:val="24"/>
          <w:szCs w:val="24"/>
        </w:rPr>
        <w:t>stitutions. D</w:t>
      </w:r>
      <w:r w:rsidRPr="00D731AD">
        <w:rPr>
          <w:rFonts w:ascii="Times New Roman" w:hAnsi="Times New Roman" w:cs="Times New Roman"/>
          <w:sz w:val="24"/>
          <w:szCs w:val="24"/>
        </w:rPr>
        <w:t>evelopments and application of trends in new technology in universities such as the use of websites for branding and marketing and online learning through</w:t>
      </w:r>
      <w:r w:rsidR="008736DF">
        <w:rPr>
          <w:rFonts w:ascii="Times New Roman" w:hAnsi="Times New Roman" w:cs="Times New Roman"/>
          <w:sz w:val="24"/>
          <w:szCs w:val="24"/>
        </w:rPr>
        <w:t xml:space="preserve"> is enhanced by </w:t>
      </w:r>
      <w:r w:rsidRPr="00D731AD">
        <w:rPr>
          <w:rFonts w:ascii="Times New Roman" w:hAnsi="Times New Roman" w:cs="Times New Roman"/>
          <w:sz w:val="24"/>
          <w:szCs w:val="24"/>
        </w:rPr>
        <w:t>gam</w:t>
      </w:r>
      <w:r w:rsidR="008736DF">
        <w:rPr>
          <w:rFonts w:ascii="Times New Roman" w:hAnsi="Times New Roman" w:cs="Times New Roman"/>
          <w:sz w:val="24"/>
          <w:szCs w:val="24"/>
        </w:rPr>
        <w:t>ification and adaptive learning</w:t>
      </w:r>
      <w:r w:rsidRPr="00D731AD">
        <w:rPr>
          <w:rFonts w:ascii="Times New Roman" w:hAnsi="Times New Roman" w:cs="Times New Roman"/>
          <w:sz w:val="24"/>
          <w:szCs w:val="24"/>
        </w:rPr>
        <w:t>. This has led to an increase in enrollment of non-traditional and adult learners. According to the National Center for Education Statistics, in the recent years, the increase in the percentage of students' number aged 25 and above has increased tremendously (Wainer, 2011). Therefore, the enrollment percentage for students 25 and over is projected to swell by 20 percent over 2010 levels by the year 2020.</w:t>
      </w:r>
    </w:p>
    <w:p w:rsidR="00D731AD" w:rsidRPr="00E24F11" w:rsidRDefault="00D731AD" w:rsidP="00E24F11">
      <w:pPr>
        <w:spacing w:line="480" w:lineRule="auto"/>
        <w:jc w:val="center"/>
        <w:rPr>
          <w:rFonts w:ascii="Times New Roman" w:hAnsi="Times New Roman" w:cs="Times New Roman"/>
          <w:b/>
          <w:sz w:val="24"/>
          <w:szCs w:val="24"/>
        </w:rPr>
      </w:pPr>
      <w:r w:rsidRPr="00E24F11">
        <w:rPr>
          <w:rFonts w:ascii="Times New Roman" w:hAnsi="Times New Roman" w:cs="Times New Roman"/>
          <w:b/>
          <w:sz w:val="24"/>
          <w:szCs w:val="24"/>
        </w:rPr>
        <w:t xml:space="preserve">Marketing </w:t>
      </w:r>
      <w:r w:rsidR="00E24F11" w:rsidRPr="00E24F11">
        <w:rPr>
          <w:rFonts w:ascii="Times New Roman" w:hAnsi="Times New Roman" w:cs="Times New Roman"/>
          <w:b/>
          <w:sz w:val="24"/>
          <w:szCs w:val="24"/>
        </w:rPr>
        <w:t>and Branding</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Institutions should seek to find the need to appeal to the diverse and an ever-increasing student base. This can be done through successful marketing and branding since they have increasingly become vital activities for universities. Therefore, Institutions must go to higher heights to differentiate themselves from their rivals' universities. Successful branding can assist with enlarging the fundraising capabilities, increasing enrolment, and other outcomes (John et al., 2018). For that reason, competition with rival universities will be minimized through effective marketing and branding.</w:t>
      </w:r>
    </w:p>
    <w:p w:rsidR="00D731AD" w:rsidRPr="00E24F11" w:rsidRDefault="00D731AD" w:rsidP="00E24F11">
      <w:pPr>
        <w:spacing w:line="480" w:lineRule="auto"/>
        <w:jc w:val="center"/>
        <w:rPr>
          <w:rFonts w:ascii="Times New Roman" w:hAnsi="Times New Roman" w:cs="Times New Roman"/>
          <w:b/>
          <w:sz w:val="24"/>
          <w:szCs w:val="24"/>
        </w:rPr>
      </w:pPr>
      <w:r w:rsidRPr="00E24F11">
        <w:rPr>
          <w:rFonts w:ascii="Times New Roman" w:hAnsi="Times New Roman" w:cs="Times New Roman"/>
          <w:b/>
          <w:sz w:val="24"/>
          <w:szCs w:val="24"/>
        </w:rPr>
        <w:t xml:space="preserve">Overall </w:t>
      </w:r>
      <w:r w:rsidR="00E24F11" w:rsidRPr="00E24F11">
        <w:rPr>
          <w:rFonts w:ascii="Times New Roman" w:hAnsi="Times New Roman" w:cs="Times New Roman"/>
          <w:b/>
          <w:sz w:val="24"/>
          <w:szCs w:val="24"/>
        </w:rPr>
        <w:t>Trends</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 xml:space="preserve">Traditional branding and marketing approach are common examples as to why bringing down admissions has become a common trend. Past methodologies utilized the advertising technique of bringing down the admissions models to support their numbers. The impact of this strategy has both negative and positive effects on an institution. An article from 2013 entitled </w:t>
      </w:r>
      <w:r w:rsidRPr="00D731AD">
        <w:rPr>
          <w:rFonts w:ascii="Times New Roman" w:hAnsi="Times New Roman" w:cs="Times New Roman"/>
          <w:sz w:val="24"/>
          <w:szCs w:val="24"/>
        </w:rPr>
        <w:lastRenderedPageBreak/>
        <w:t>"The Paradox of Increasing both Graduation and Enrollment Rates: Recognizing Elephants in the Ivory Tower," talks about this issue (Kirschner, 2012). Thus, it examines the effects of settling for the most comfortable option for admissions influencing the decrease in financing by states and graduation rates.</w:t>
      </w:r>
    </w:p>
    <w:p w:rsidR="00D731AD" w:rsidRPr="00D731AD" w:rsidRDefault="00E24F11" w:rsidP="00D731AD">
      <w:pPr>
        <w:spacing w:line="480" w:lineRule="auto"/>
        <w:rPr>
          <w:rFonts w:ascii="Times New Roman" w:hAnsi="Times New Roman" w:cs="Times New Roman"/>
          <w:sz w:val="24"/>
          <w:szCs w:val="24"/>
        </w:rPr>
      </w:pPr>
      <w:r>
        <w:rPr>
          <w:rFonts w:ascii="Times New Roman" w:hAnsi="Times New Roman" w:cs="Times New Roman"/>
          <w:sz w:val="24"/>
          <w:szCs w:val="24"/>
        </w:rPr>
        <w:tab/>
      </w:r>
      <w:r w:rsidR="00D731AD" w:rsidRPr="00D731AD">
        <w:rPr>
          <w:rFonts w:ascii="Times New Roman" w:hAnsi="Times New Roman" w:cs="Times New Roman"/>
          <w:sz w:val="24"/>
          <w:szCs w:val="24"/>
        </w:rPr>
        <w:t xml:space="preserve">There are different ways colleges have changed the civil argument encompassing scholastic principles for new understudies. This is fundamental since it helps colleges to settle for the most convenient options that favor them. Besides, it is an unnerving pattern that any foundation hoping to build enrolment numbers should accommodate. Therefore, it is recommended that universities embrace the scholastic aspects. Therefore, this should be their wellspring of concern to cater to the decrease in finance and graduation rates (Kapp, 2015). </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At Arizona State University, the utilization of the conventional approach has been fundamental (Wainer, 2011). This is because it will enable the graduation rates to bring down when contrasted with different foundations. Thus, it will severely affect the rankings, institutional profile, and a strain on assets that could serve students better over the long holiday. Again, the same contention was brought up in the book title, Uneducated Guesses. This book emphasized the use of evidence to uncover misguided education policies, which looks at the connections between foundation</w:t>
      </w:r>
      <w:r w:rsidR="007F561E">
        <w:rPr>
          <w:rFonts w:ascii="Times New Roman" w:hAnsi="Times New Roman" w:cs="Times New Roman"/>
          <w:sz w:val="24"/>
          <w:szCs w:val="24"/>
        </w:rPr>
        <w:t xml:space="preserve">s </w:t>
      </w:r>
      <w:r w:rsidR="008736DF">
        <w:rPr>
          <w:rFonts w:ascii="Times New Roman" w:hAnsi="Times New Roman" w:cs="Times New Roman"/>
          <w:sz w:val="24"/>
          <w:szCs w:val="24"/>
        </w:rPr>
        <w:t>(Kapp, 2015</w:t>
      </w:r>
      <w:r w:rsidRPr="00D731AD">
        <w:rPr>
          <w:rFonts w:ascii="Times New Roman" w:hAnsi="Times New Roman" w:cs="Times New Roman"/>
          <w:sz w:val="24"/>
          <w:szCs w:val="24"/>
        </w:rPr>
        <w:t xml:space="preserve">). </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Nevertheless, relaxing standards is not dependent on problems from the university admission perspective based on this realm. Notably, some Chinese students have had issues in the U.S with false credentials offered to students by crooks. According to Guàrdia (2017), the ou</w:t>
      </w:r>
      <w:r w:rsidR="007F561E">
        <w:rPr>
          <w:rFonts w:ascii="Times New Roman" w:hAnsi="Times New Roman" w:cs="Times New Roman"/>
          <w:sz w:val="24"/>
          <w:szCs w:val="24"/>
        </w:rPr>
        <w:t>tcomes of such incidences cause</w:t>
      </w:r>
      <w:r w:rsidRPr="00D731AD">
        <w:rPr>
          <w:rFonts w:ascii="Times New Roman" w:hAnsi="Times New Roman" w:cs="Times New Roman"/>
          <w:sz w:val="24"/>
          <w:szCs w:val="24"/>
        </w:rPr>
        <w:t xml:space="preserve"> termination of studies, time and also resources. In the modern context, efficient brand management and strategic planning require tools to oversee its </w:t>
      </w:r>
      <w:r w:rsidRPr="00D731AD">
        <w:rPr>
          <w:rFonts w:ascii="Times New Roman" w:hAnsi="Times New Roman" w:cs="Times New Roman"/>
          <w:sz w:val="24"/>
          <w:szCs w:val="24"/>
        </w:rPr>
        <w:lastRenderedPageBreak/>
        <w:t xml:space="preserve">effectiveness. For that reason, some of these tolls are the traditional marketing, advertising or identity development. </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It is evident that universities that create, control a unified brand environment, experience and message attain a competitive gain over other rival universities. As a result, the universities are in a better position of building loyalty, recruiting, and retaining their donors, alumnae, staff, parents, faculty, and students. According to Ogawa &amp; Shimizu (2016), it is necessary to seek to communicate the importance of the brand to all the students. For that reason, this can be achieved through prospective and current strategies that require useful tools and strategic planning. Hence, this section will explore recent approaches to marketing and branding that are used in the higher learning industry.</w:t>
      </w:r>
    </w:p>
    <w:p w:rsidR="00D731AD" w:rsidRPr="00D731AD" w:rsidRDefault="00E24F11" w:rsidP="00E24F11">
      <w:pPr>
        <w:spacing w:line="480" w:lineRule="auto"/>
        <w:ind w:firstLine="720"/>
        <w:rPr>
          <w:rFonts w:ascii="Times New Roman" w:hAnsi="Times New Roman" w:cs="Times New Roman"/>
          <w:sz w:val="24"/>
          <w:szCs w:val="24"/>
        </w:rPr>
      </w:pPr>
      <w:r>
        <w:rPr>
          <w:rFonts w:ascii="Times New Roman" w:hAnsi="Times New Roman" w:cs="Times New Roman"/>
          <w:sz w:val="24"/>
          <w:szCs w:val="24"/>
        </w:rPr>
        <w:t>U</w:t>
      </w:r>
      <w:r w:rsidR="00D731AD" w:rsidRPr="00D731AD">
        <w:rPr>
          <w:rFonts w:ascii="Times New Roman" w:hAnsi="Times New Roman" w:cs="Times New Roman"/>
          <w:sz w:val="24"/>
          <w:szCs w:val="24"/>
        </w:rPr>
        <w:t>niversities are focusing on marketing and branding in a more detailed way compared to the previous years. Many have employed a marketing professional from the business world and invested money and time to establish powerful institutional brands. The powerful institutional brands are meant to help the universities gain more recognition ahead of the rival universities. An excellent example to explain this is through the University of Northwestern in the U.S. (Kotler &amp; Armstrong, 2010). By this, it has created the positions of Chief Marketing Officer (CMO) and making marketing campaigns and brand creation a core role of the institution</w:t>
      </w:r>
    </w:p>
    <w:p w:rsidR="00D731AD" w:rsidRPr="00D731AD" w:rsidRDefault="00D731AD" w:rsidP="00E24F11">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 xml:space="preserve">This sort of corporate mentality and re-trained perspective has resulted to rebuke as well as praise in different universities. According to John et al. (2018), Purdue University in 2010 spent a whopping half million dollars on branding campaign known as "Makers All," a move that was poorly received by alumni and students. However, there is also evident proof that institutions do not need to spend a lot of money for them to be effective. Elliance in collaboration </w:t>
      </w:r>
      <w:r w:rsidRPr="00D731AD">
        <w:rPr>
          <w:rFonts w:ascii="Times New Roman" w:hAnsi="Times New Roman" w:cs="Times New Roman"/>
          <w:sz w:val="24"/>
          <w:szCs w:val="24"/>
        </w:rPr>
        <w:lastRenderedPageBreak/>
        <w:t>with other key industry experts identified various top trends from 2013. Thus, most of these marketing and branding approaches are feasible for most universities and colleges although they are s</w:t>
      </w:r>
      <w:r w:rsidR="00E24F11">
        <w:rPr>
          <w:rFonts w:ascii="Times New Roman" w:hAnsi="Times New Roman" w:cs="Times New Roman"/>
          <w:sz w:val="24"/>
          <w:szCs w:val="24"/>
        </w:rPr>
        <w:t>lowly focused on technology use through;</w:t>
      </w:r>
    </w:p>
    <w:p w:rsidR="00D731AD" w:rsidRPr="00E24F11" w:rsidRDefault="00D731AD" w:rsidP="00E24F11">
      <w:pPr>
        <w:pStyle w:val="ListParagraph"/>
        <w:numPr>
          <w:ilvl w:val="0"/>
          <w:numId w:val="4"/>
        </w:numPr>
        <w:spacing w:line="480" w:lineRule="auto"/>
        <w:rPr>
          <w:rFonts w:ascii="Times New Roman" w:hAnsi="Times New Roman" w:cs="Times New Roman"/>
          <w:sz w:val="24"/>
          <w:szCs w:val="24"/>
        </w:rPr>
      </w:pPr>
      <w:r w:rsidRPr="00E24F11">
        <w:rPr>
          <w:rFonts w:ascii="Times New Roman" w:hAnsi="Times New Roman" w:cs="Times New Roman"/>
          <w:sz w:val="24"/>
          <w:szCs w:val="24"/>
        </w:rPr>
        <w:t>Use of the web analytics: Universities and colleges are depending on data-driven analytics by asking some questions. Some of these questions are used to verify where who, and how they are reaching their intended audiences. According to Kotler (2010), the analytics software use is increasing as the higher education system is increasingly becoming complex. Also, the amount of the materials institutions have embraced online platforms are also expanding (subdomains, domains, etc.). Therefore, getting a better grasp of this information is a new area of intense concentration for universities and colleges.</w:t>
      </w:r>
    </w:p>
    <w:p w:rsidR="00D731AD" w:rsidRPr="009D790C" w:rsidRDefault="00D731AD" w:rsidP="009D790C">
      <w:pPr>
        <w:pStyle w:val="ListParagraph"/>
        <w:numPr>
          <w:ilvl w:val="0"/>
          <w:numId w:val="4"/>
        </w:numPr>
        <w:spacing w:line="480" w:lineRule="auto"/>
        <w:rPr>
          <w:rFonts w:ascii="Times New Roman" w:hAnsi="Times New Roman" w:cs="Times New Roman"/>
          <w:sz w:val="24"/>
          <w:szCs w:val="24"/>
        </w:rPr>
      </w:pPr>
      <w:r w:rsidRPr="009D790C">
        <w:rPr>
          <w:rFonts w:ascii="Times New Roman" w:hAnsi="Times New Roman" w:cs="Times New Roman"/>
          <w:sz w:val="24"/>
          <w:szCs w:val="24"/>
        </w:rPr>
        <w:t xml:space="preserve">Mobile development: Universities have significantly considered the application of connected devices and mobile technology. Universities and colleges are investing substantially in possessing a mobile presence. This is geared to ensure recognition in an attempt to rival other universities in the application of technology. The mobile development includes the cellular contents and websites that are facilitated by the development of technology (Castle et al., 2010). For that reason, the </w:t>
      </w:r>
      <w:r w:rsidR="007F561E" w:rsidRPr="009D790C">
        <w:rPr>
          <w:rFonts w:ascii="Times New Roman" w:hAnsi="Times New Roman" w:cs="Times New Roman"/>
          <w:sz w:val="24"/>
          <w:szCs w:val="24"/>
        </w:rPr>
        <w:t>creations</w:t>
      </w:r>
      <w:r w:rsidRPr="009D790C">
        <w:rPr>
          <w:rFonts w:ascii="Times New Roman" w:hAnsi="Times New Roman" w:cs="Times New Roman"/>
          <w:sz w:val="24"/>
          <w:szCs w:val="24"/>
        </w:rPr>
        <w:t xml:space="preserve"> of classes' materials that are mobile-friendly can also increase the growth of mobile development.</w:t>
      </w:r>
    </w:p>
    <w:p w:rsidR="00D731AD" w:rsidRPr="00D731AD" w:rsidRDefault="00D731AD" w:rsidP="009D790C">
      <w:pPr>
        <w:spacing w:line="480" w:lineRule="auto"/>
        <w:ind w:firstLine="360"/>
        <w:rPr>
          <w:rFonts w:ascii="Times New Roman" w:hAnsi="Times New Roman" w:cs="Times New Roman"/>
          <w:sz w:val="24"/>
          <w:szCs w:val="24"/>
        </w:rPr>
      </w:pPr>
      <w:r w:rsidRPr="00D731AD">
        <w:rPr>
          <w:rFonts w:ascii="Times New Roman" w:hAnsi="Times New Roman" w:cs="Times New Roman"/>
          <w:sz w:val="24"/>
          <w:szCs w:val="24"/>
        </w:rPr>
        <w:t xml:space="preserve">Beyond the technological changes, branding and marketing have resulted in a growing dependence on more innovative outreach efforts. Moreover, advertising and design campaigns have also been fundamental in ensuring an ever-increasing dependence. According to Kirschner (2012), some universities are more artistically-oriented while others make attempts to appeal personally to the students with interests in higher education. The examples based on </w:t>
      </w:r>
      <w:r w:rsidRPr="00D731AD">
        <w:rPr>
          <w:rFonts w:ascii="Times New Roman" w:hAnsi="Times New Roman" w:cs="Times New Roman"/>
          <w:sz w:val="24"/>
          <w:szCs w:val="24"/>
        </w:rPr>
        <w:lastRenderedPageBreak/>
        <w:t xml:space="preserve">technological changes such as making innovative advertising videos by use of the viral intent, QR codes via the </w:t>
      </w:r>
      <w:r w:rsidR="007F561E" w:rsidRPr="00D731AD">
        <w:rPr>
          <w:rFonts w:ascii="Times New Roman" w:hAnsi="Times New Roman" w:cs="Times New Roman"/>
          <w:sz w:val="24"/>
          <w:szCs w:val="24"/>
        </w:rPr>
        <w:t>Smartphone</w:t>
      </w:r>
      <w:r w:rsidRPr="00D731AD">
        <w:rPr>
          <w:rFonts w:ascii="Times New Roman" w:hAnsi="Times New Roman" w:cs="Times New Roman"/>
          <w:sz w:val="24"/>
          <w:szCs w:val="24"/>
        </w:rPr>
        <w:t xml:space="preserve"> interaction placing in public places and </w:t>
      </w:r>
      <w:r w:rsidR="007F561E" w:rsidRPr="00D731AD">
        <w:rPr>
          <w:rFonts w:ascii="Times New Roman" w:hAnsi="Times New Roman" w:cs="Times New Roman"/>
          <w:sz w:val="24"/>
          <w:szCs w:val="24"/>
        </w:rPr>
        <w:t>crowd sourcing</w:t>
      </w:r>
      <w:r w:rsidRPr="00D731AD">
        <w:rPr>
          <w:rFonts w:ascii="Times New Roman" w:hAnsi="Times New Roman" w:cs="Times New Roman"/>
          <w:sz w:val="24"/>
          <w:szCs w:val="24"/>
        </w:rPr>
        <w:t xml:space="preserve"> videos and photos. Therefore, </w:t>
      </w:r>
      <w:r w:rsidR="007F561E" w:rsidRPr="00D731AD">
        <w:rPr>
          <w:rFonts w:ascii="Times New Roman" w:hAnsi="Times New Roman" w:cs="Times New Roman"/>
          <w:sz w:val="24"/>
          <w:szCs w:val="24"/>
        </w:rPr>
        <w:t>crowd sourcing</w:t>
      </w:r>
      <w:r w:rsidRPr="00D731AD">
        <w:rPr>
          <w:rFonts w:ascii="Times New Roman" w:hAnsi="Times New Roman" w:cs="Times New Roman"/>
          <w:sz w:val="24"/>
          <w:szCs w:val="24"/>
        </w:rPr>
        <w:t xml:space="preserve"> videos and photos are essential since they help to share campus moments, improving housing and other amenities to attract students.</w:t>
      </w:r>
    </w:p>
    <w:p w:rsidR="00D731AD" w:rsidRPr="009D790C" w:rsidRDefault="00D731AD" w:rsidP="009D790C">
      <w:pPr>
        <w:spacing w:line="480" w:lineRule="auto"/>
        <w:jc w:val="center"/>
        <w:rPr>
          <w:rFonts w:ascii="Times New Roman" w:hAnsi="Times New Roman" w:cs="Times New Roman"/>
          <w:b/>
          <w:sz w:val="24"/>
          <w:szCs w:val="24"/>
        </w:rPr>
      </w:pPr>
      <w:r w:rsidRPr="009D790C">
        <w:rPr>
          <w:rFonts w:ascii="Times New Roman" w:hAnsi="Times New Roman" w:cs="Times New Roman"/>
          <w:b/>
          <w:sz w:val="24"/>
          <w:szCs w:val="24"/>
        </w:rPr>
        <w:t>Technology and Higher learning (Online learning)</w:t>
      </w:r>
    </w:p>
    <w:p w:rsidR="00D731AD" w:rsidRPr="00D731AD" w:rsidRDefault="00D731AD" w:rsidP="009D790C">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Online education has developed to the extent of being fundamental to online learning in the past few years. As a result, it has acted as a platform for worldwide branding and a reliable method of teaching, compared to earlier approaches. Furthermore, institution policies that recommend ways on how to fit into properly with these adjustments have considerably evolved. As a result, universities and colleges globally have reacted to some of the modern advancements in online education. Thus, changing trends in learning technology act as the driving force behind the educational strategies that universities currently introduce (Kotler &amp; Armstrong, 2010). For example, the various use of technology in teaching such as gamification of courses and use of adaptive learning is evident.</w:t>
      </w:r>
    </w:p>
    <w:p w:rsidR="00D731AD" w:rsidRPr="009D790C" w:rsidRDefault="00D731AD" w:rsidP="009D790C">
      <w:pPr>
        <w:spacing w:line="480" w:lineRule="auto"/>
        <w:jc w:val="center"/>
        <w:rPr>
          <w:rFonts w:ascii="Times New Roman" w:hAnsi="Times New Roman" w:cs="Times New Roman"/>
          <w:b/>
          <w:sz w:val="24"/>
          <w:szCs w:val="24"/>
        </w:rPr>
      </w:pPr>
      <w:r w:rsidRPr="009D790C">
        <w:rPr>
          <w:rFonts w:ascii="Times New Roman" w:hAnsi="Times New Roman" w:cs="Times New Roman"/>
          <w:b/>
          <w:sz w:val="24"/>
          <w:szCs w:val="24"/>
        </w:rPr>
        <w:t>Gamification</w:t>
      </w:r>
    </w:p>
    <w:p w:rsidR="00D731AD" w:rsidRPr="00D731AD" w:rsidRDefault="00D731AD" w:rsidP="009D790C">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 xml:space="preserve">Both last decade and the previous two years, some </w:t>
      </w:r>
      <w:r w:rsidR="007F561E">
        <w:rPr>
          <w:rFonts w:ascii="Times New Roman" w:hAnsi="Times New Roman" w:cs="Times New Roman"/>
          <w:sz w:val="24"/>
          <w:szCs w:val="24"/>
        </w:rPr>
        <w:t xml:space="preserve">learning management changes are </w:t>
      </w:r>
      <w:r w:rsidRPr="00D731AD">
        <w:rPr>
          <w:rFonts w:ascii="Times New Roman" w:hAnsi="Times New Roman" w:cs="Times New Roman"/>
          <w:sz w:val="24"/>
          <w:szCs w:val="24"/>
        </w:rPr>
        <w:t>bey</w:t>
      </w:r>
      <w:r w:rsidR="007F561E">
        <w:rPr>
          <w:rFonts w:ascii="Times New Roman" w:hAnsi="Times New Roman" w:cs="Times New Roman"/>
          <w:sz w:val="24"/>
          <w:szCs w:val="24"/>
        </w:rPr>
        <w:t xml:space="preserve">ond mere integration of Web 2.0 </w:t>
      </w:r>
      <w:r w:rsidR="008736DF">
        <w:rPr>
          <w:rFonts w:ascii="Times New Roman" w:hAnsi="Times New Roman" w:cs="Times New Roman"/>
          <w:sz w:val="24"/>
          <w:szCs w:val="24"/>
        </w:rPr>
        <w:t>(Kapp</w:t>
      </w:r>
      <w:r w:rsidR="007F561E">
        <w:rPr>
          <w:rFonts w:ascii="Times New Roman" w:hAnsi="Times New Roman" w:cs="Times New Roman"/>
          <w:sz w:val="24"/>
          <w:szCs w:val="24"/>
        </w:rPr>
        <w:t>, 2012</w:t>
      </w:r>
      <w:r w:rsidR="008736DF">
        <w:rPr>
          <w:rFonts w:ascii="Times New Roman" w:hAnsi="Times New Roman" w:cs="Times New Roman"/>
          <w:sz w:val="24"/>
          <w:szCs w:val="24"/>
        </w:rPr>
        <w:t>).</w:t>
      </w:r>
      <w:r w:rsidRPr="00D731AD">
        <w:rPr>
          <w:rFonts w:ascii="Times New Roman" w:hAnsi="Times New Roman" w:cs="Times New Roman"/>
          <w:sz w:val="24"/>
          <w:szCs w:val="24"/>
        </w:rPr>
        <w:t xml:space="preserve"> This is an example of platforms that institutions hope that will aid i</w:t>
      </w:r>
      <w:r w:rsidR="008736DF">
        <w:rPr>
          <w:rFonts w:ascii="Times New Roman" w:hAnsi="Times New Roman" w:cs="Times New Roman"/>
          <w:sz w:val="24"/>
          <w:szCs w:val="24"/>
        </w:rPr>
        <w:t>n boosting enrolment.</w:t>
      </w:r>
      <w:r w:rsidRPr="00D731AD">
        <w:rPr>
          <w:rFonts w:ascii="Times New Roman" w:hAnsi="Times New Roman" w:cs="Times New Roman"/>
          <w:sz w:val="24"/>
          <w:szCs w:val="24"/>
        </w:rPr>
        <w:t xml:space="preserve"> Hence, the trend of introducing game-based education platforms and "social learning" forms, as presented by Curatr and other companies has been vital. Gamification is an example of a detailed form of "engaged" ELearning that borrows experiences and concepts seen in the culture of gaming video. In this regards, the current generations of students have undergone a distinct development in neurology compared to the </w:t>
      </w:r>
      <w:r w:rsidRPr="00D731AD">
        <w:rPr>
          <w:rFonts w:ascii="Times New Roman" w:hAnsi="Times New Roman" w:cs="Times New Roman"/>
          <w:sz w:val="24"/>
          <w:szCs w:val="24"/>
        </w:rPr>
        <w:lastRenderedPageBreak/>
        <w:t xml:space="preserve">previous generations. This is mainly due to the result of being brought up in an era where learning surroundings are characterized by technology. </w:t>
      </w:r>
    </w:p>
    <w:p w:rsidR="00D731AD" w:rsidRPr="00D731AD" w:rsidRDefault="00D731AD" w:rsidP="009D790C">
      <w:pPr>
        <w:spacing w:line="480" w:lineRule="auto"/>
        <w:ind w:firstLine="720"/>
        <w:rPr>
          <w:rFonts w:ascii="Times New Roman" w:hAnsi="Times New Roman" w:cs="Times New Roman"/>
          <w:sz w:val="24"/>
          <w:szCs w:val="24"/>
        </w:rPr>
      </w:pPr>
      <w:r w:rsidRPr="00D731AD">
        <w:rPr>
          <w:rFonts w:ascii="Times New Roman" w:hAnsi="Times New Roman" w:cs="Times New Roman"/>
          <w:sz w:val="24"/>
          <w:szCs w:val="24"/>
        </w:rPr>
        <w:t>Based on a model for education in an online higher learning environment, gamified or game-based learning include more critical levels of interaction from students (Wainer, 2011). This is different compared to the application from previous approaches to passive activities for example message boards. Generally, gaming is critical for the development of skills and concepts to students. Moreover, studies have shown various areas where the positive impact of gaming has on learning. For that reason, gaming has been significant through the following ways:</w:t>
      </w:r>
    </w:p>
    <w:p w:rsidR="00D731AD" w:rsidRPr="009D790C" w:rsidRDefault="00D731AD" w:rsidP="007F561E">
      <w:pPr>
        <w:pStyle w:val="ListParagraph"/>
        <w:numPr>
          <w:ilvl w:val="0"/>
          <w:numId w:val="6"/>
        </w:numPr>
        <w:spacing w:line="480" w:lineRule="auto"/>
        <w:rPr>
          <w:rFonts w:ascii="Times New Roman" w:hAnsi="Times New Roman" w:cs="Times New Roman"/>
          <w:sz w:val="24"/>
          <w:szCs w:val="24"/>
        </w:rPr>
      </w:pPr>
      <w:r w:rsidRPr="009D790C">
        <w:rPr>
          <w:rFonts w:ascii="Times New Roman" w:hAnsi="Times New Roman" w:cs="Times New Roman"/>
          <w:sz w:val="24"/>
          <w:szCs w:val="24"/>
        </w:rPr>
        <w:t>Learners are engaged in learning environments</w:t>
      </w:r>
    </w:p>
    <w:p w:rsidR="00D731AD" w:rsidRPr="009D790C" w:rsidRDefault="00D731AD" w:rsidP="007F561E">
      <w:pPr>
        <w:pStyle w:val="ListParagraph"/>
        <w:numPr>
          <w:ilvl w:val="0"/>
          <w:numId w:val="6"/>
        </w:numPr>
        <w:spacing w:line="480" w:lineRule="auto"/>
        <w:rPr>
          <w:rFonts w:ascii="Times New Roman" w:hAnsi="Times New Roman" w:cs="Times New Roman"/>
          <w:sz w:val="24"/>
          <w:szCs w:val="24"/>
        </w:rPr>
      </w:pPr>
      <w:r w:rsidRPr="009D790C">
        <w:rPr>
          <w:rFonts w:ascii="Times New Roman" w:hAnsi="Times New Roman" w:cs="Times New Roman"/>
          <w:sz w:val="24"/>
          <w:szCs w:val="24"/>
        </w:rPr>
        <w:t>Motivation increase</w:t>
      </w:r>
    </w:p>
    <w:p w:rsidR="00D731AD" w:rsidRPr="009D790C" w:rsidRDefault="00D731AD" w:rsidP="007F561E">
      <w:pPr>
        <w:pStyle w:val="ListParagraph"/>
        <w:numPr>
          <w:ilvl w:val="0"/>
          <w:numId w:val="6"/>
        </w:numPr>
        <w:spacing w:line="480" w:lineRule="auto"/>
        <w:rPr>
          <w:rFonts w:ascii="Times New Roman" w:hAnsi="Times New Roman" w:cs="Times New Roman"/>
          <w:sz w:val="24"/>
          <w:szCs w:val="24"/>
        </w:rPr>
      </w:pPr>
      <w:r w:rsidRPr="009D790C">
        <w:rPr>
          <w:rFonts w:ascii="Times New Roman" w:hAnsi="Times New Roman" w:cs="Times New Roman"/>
          <w:sz w:val="24"/>
          <w:szCs w:val="24"/>
        </w:rPr>
        <w:t>Intensifying information retention</w:t>
      </w:r>
    </w:p>
    <w:p w:rsidR="00D731AD" w:rsidRPr="009D790C" w:rsidRDefault="00D731AD" w:rsidP="007F561E">
      <w:pPr>
        <w:pStyle w:val="ListParagraph"/>
        <w:numPr>
          <w:ilvl w:val="0"/>
          <w:numId w:val="6"/>
        </w:numPr>
        <w:spacing w:line="480" w:lineRule="auto"/>
        <w:rPr>
          <w:rFonts w:ascii="Times New Roman" w:hAnsi="Times New Roman" w:cs="Times New Roman"/>
          <w:sz w:val="24"/>
          <w:szCs w:val="24"/>
        </w:rPr>
      </w:pPr>
      <w:r w:rsidRPr="009D790C">
        <w:rPr>
          <w:rFonts w:ascii="Times New Roman" w:hAnsi="Times New Roman" w:cs="Times New Roman"/>
          <w:sz w:val="24"/>
          <w:szCs w:val="24"/>
        </w:rPr>
        <w:t xml:space="preserve">Enhancing problem-solving skills </w:t>
      </w:r>
    </w:p>
    <w:p w:rsidR="00D731AD" w:rsidRPr="009A3032" w:rsidRDefault="00D731AD" w:rsidP="009A3032">
      <w:pPr>
        <w:spacing w:line="480" w:lineRule="auto"/>
        <w:jc w:val="center"/>
        <w:rPr>
          <w:rFonts w:ascii="Times New Roman" w:hAnsi="Times New Roman" w:cs="Times New Roman"/>
          <w:b/>
          <w:sz w:val="24"/>
          <w:szCs w:val="24"/>
        </w:rPr>
      </w:pPr>
      <w:r w:rsidRPr="009A3032">
        <w:rPr>
          <w:rFonts w:ascii="Times New Roman" w:hAnsi="Times New Roman" w:cs="Times New Roman"/>
          <w:b/>
          <w:sz w:val="24"/>
          <w:szCs w:val="24"/>
        </w:rPr>
        <w:t xml:space="preserve">Adaptive </w:t>
      </w:r>
      <w:r w:rsidR="009A3032" w:rsidRPr="009A3032">
        <w:rPr>
          <w:rFonts w:ascii="Times New Roman" w:hAnsi="Times New Roman" w:cs="Times New Roman"/>
          <w:b/>
          <w:sz w:val="24"/>
          <w:szCs w:val="24"/>
        </w:rPr>
        <w:t>Learning</w:t>
      </w:r>
    </w:p>
    <w:p w:rsidR="00D731AD" w:rsidRPr="00D731AD" w:rsidRDefault="00D731AD" w:rsidP="009D790C">
      <w:pPr>
        <w:spacing w:line="480" w:lineRule="auto"/>
        <w:ind w:firstLine="360"/>
        <w:rPr>
          <w:rFonts w:ascii="Times New Roman" w:hAnsi="Times New Roman" w:cs="Times New Roman"/>
          <w:sz w:val="24"/>
          <w:szCs w:val="24"/>
        </w:rPr>
      </w:pPr>
      <w:r w:rsidRPr="00D731AD">
        <w:rPr>
          <w:rFonts w:ascii="Times New Roman" w:hAnsi="Times New Roman" w:cs="Times New Roman"/>
          <w:sz w:val="24"/>
          <w:szCs w:val="24"/>
        </w:rPr>
        <w:t>In the previous years, creative works have emanated from the unlikely partnership between the Massachusetts Institute of Technology and Fujitsu. In the mid-2013, the two publicized that they both had worked on a new adaptive eLearning platform that was expected to introduce a more personalized online learning platform (Ogawa, &amp; Shimizu, 2016). Besides, the platform was nicknamed "Guided Learning Pathways," because it attempted to tackle problems in online learning. For example, one problem was the lack of customization of education materials to the individual needs of learners. Another problem is an attempt to discover the proper fit between appropriate education materials and students.</w:t>
      </w:r>
    </w:p>
    <w:p w:rsidR="00D731AD" w:rsidRPr="00D731AD" w:rsidRDefault="009D790C" w:rsidP="00D731A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A4732">
        <w:rPr>
          <w:rFonts w:ascii="Times New Roman" w:hAnsi="Times New Roman" w:cs="Times New Roman"/>
          <w:sz w:val="24"/>
          <w:szCs w:val="24"/>
        </w:rPr>
        <w:t>A core</w:t>
      </w:r>
      <w:r w:rsidR="00D731AD" w:rsidRPr="00D731AD">
        <w:rPr>
          <w:rFonts w:ascii="Times New Roman" w:hAnsi="Times New Roman" w:cs="Times New Roman"/>
          <w:sz w:val="24"/>
          <w:szCs w:val="24"/>
        </w:rPr>
        <w:t xml:space="preserve"> advancement is the navigation in technology that can classify massive online learning materials into multi-layers topics. The second advancement is that the students</w:t>
      </w:r>
      <w:r>
        <w:rPr>
          <w:rFonts w:ascii="Times New Roman" w:hAnsi="Times New Roman" w:cs="Times New Roman"/>
          <w:sz w:val="24"/>
          <w:szCs w:val="24"/>
        </w:rPr>
        <w:t>’</w:t>
      </w:r>
      <w:r w:rsidR="00D731AD" w:rsidRPr="00D731AD">
        <w:rPr>
          <w:rFonts w:ascii="Times New Roman" w:hAnsi="Times New Roman" w:cs="Times New Roman"/>
          <w:sz w:val="24"/>
          <w:szCs w:val="24"/>
        </w:rPr>
        <w:t xml:space="preserve"> learning demeanor simulation based on a superior probabilistic student model (Guàrdia, 2017). The technologies mentioned breaking up atomize</w:t>
      </w:r>
      <w:r w:rsidR="007F561E">
        <w:rPr>
          <w:rFonts w:ascii="Times New Roman" w:hAnsi="Times New Roman" w:cs="Times New Roman"/>
          <w:sz w:val="24"/>
          <w:szCs w:val="24"/>
        </w:rPr>
        <w:t>d</w:t>
      </w:r>
      <w:r w:rsidR="00D731AD" w:rsidRPr="00D731AD">
        <w:rPr>
          <w:rFonts w:ascii="Times New Roman" w:hAnsi="Times New Roman" w:cs="Times New Roman"/>
          <w:sz w:val="24"/>
          <w:szCs w:val="24"/>
        </w:rPr>
        <w:t xml:space="preserve"> parts of learner</w:t>
      </w:r>
      <w:r>
        <w:rPr>
          <w:rFonts w:ascii="Times New Roman" w:hAnsi="Times New Roman" w:cs="Times New Roman"/>
          <w:sz w:val="24"/>
          <w:szCs w:val="24"/>
        </w:rPr>
        <w:t>’</w:t>
      </w:r>
      <w:r w:rsidR="00D731AD" w:rsidRPr="00D731AD">
        <w:rPr>
          <w:rFonts w:ascii="Times New Roman" w:hAnsi="Times New Roman" w:cs="Times New Roman"/>
          <w:sz w:val="24"/>
          <w:szCs w:val="24"/>
        </w:rPr>
        <w:t>s education relying on their connections. This is similar to the way other companies like Facebook or Google use algorithms to approximate what users are interested in or seeking.  Again, Apollo Group announced it had accumulated nearly $1 billion venture in their adaptive online education platform and related infrastructure (Kirschner, 2012).</w:t>
      </w:r>
    </w:p>
    <w:p w:rsidR="00684D7F" w:rsidRPr="00684D7F" w:rsidRDefault="00684D7F" w:rsidP="00684D7F">
      <w:pPr>
        <w:spacing w:line="480" w:lineRule="auto"/>
        <w:jc w:val="center"/>
        <w:rPr>
          <w:rFonts w:ascii="Times New Roman" w:hAnsi="Times New Roman" w:cs="Times New Roman"/>
          <w:b/>
          <w:sz w:val="24"/>
          <w:szCs w:val="24"/>
        </w:rPr>
      </w:pPr>
      <w:r w:rsidRPr="00684D7F">
        <w:rPr>
          <w:rFonts w:ascii="Times New Roman" w:hAnsi="Times New Roman" w:cs="Times New Roman"/>
          <w:b/>
          <w:sz w:val="24"/>
          <w:szCs w:val="24"/>
        </w:rPr>
        <w:t>Conclusion</w:t>
      </w:r>
    </w:p>
    <w:p w:rsidR="00D731AD" w:rsidRDefault="00684D7F" w:rsidP="00684D7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731AD" w:rsidRPr="00D731AD">
        <w:rPr>
          <w:rFonts w:ascii="Times New Roman" w:hAnsi="Times New Roman" w:cs="Times New Roman"/>
          <w:sz w:val="24"/>
          <w:szCs w:val="24"/>
        </w:rPr>
        <w:t>he trends in higher education have become broader in the realm of technology since many universities are accommodating them. On the other hand, online learning is the most dynamic because of the development and changes that govern it. Therefore, these patterns have become part and parcel of the higher education hence institutions cannot afford to ignore them. As a result, online education has introduced new methods of delivery, access to more hence lowering costs and at the same time increasing revenue. For that reason, these changing trends in higher education are the driving force behind most of the educational strategies introduced daily by institutions.</w:t>
      </w:r>
    </w:p>
    <w:p w:rsidR="009D790C" w:rsidRDefault="009D790C" w:rsidP="00D731AD">
      <w:pPr>
        <w:spacing w:line="480" w:lineRule="auto"/>
        <w:rPr>
          <w:rFonts w:ascii="Times New Roman" w:hAnsi="Times New Roman" w:cs="Times New Roman"/>
          <w:sz w:val="24"/>
          <w:szCs w:val="24"/>
        </w:rPr>
      </w:pPr>
    </w:p>
    <w:p w:rsidR="009D790C" w:rsidRDefault="009D790C" w:rsidP="00D731AD">
      <w:pPr>
        <w:spacing w:line="480" w:lineRule="auto"/>
        <w:rPr>
          <w:rFonts w:ascii="Times New Roman" w:hAnsi="Times New Roman" w:cs="Times New Roman"/>
          <w:sz w:val="24"/>
          <w:szCs w:val="24"/>
        </w:rPr>
      </w:pPr>
    </w:p>
    <w:p w:rsidR="00896A09" w:rsidRDefault="00896A09" w:rsidP="005F7F4B">
      <w:pPr>
        <w:spacing w:line="480" w:lineRule="auto"/>
        <w:jc w:val="center"/>
        <w:rPr>
          <w:rFonts w:ascii="Times New Roman" w:hAnsi="Times New Roman" w:cs="Times New Roman"/>
          <w:sz w:val="24"/>
          <w:szCs w:val="24"/>
        </w:rPr>
      </w:pPr>
    </w:p>
    <w:p w:rsidR="00896A09" w:rsidRDefault="00896A09" w:rsidP="005F7F4B">
      <w:pPr>
        <w:spacing w:line="480" w:lineRule="auto"/>
        <w:jc w:val="center"/>
        <w:rPr>
          <w:rFonts w:ascii="Times New Roman" w:hAnsi="Times New Roman" w:cs="Times New Roman"/>
          <w:sz w:val="24"/>
          <w:szCs w:val="24"/>
        </w:rPr>
      </w:pPr>
    </w:p>
    <w:p w:rsidR="00D731AD" w:rsidRDefault="00D731AD" w:rsidP="005F7F4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D790C" w:rsidRDefault="009D790C" w:rsidP="006E6FF6">
      <w:pPr>
        <w:spacing w:line="480" w:lineRule="auto"/>
        <w:ind w:left="720" w:hanging="720"/>
        <w:rPr>
          <w:rFonts w:ascii="Times New Roman" w:hAnsi="Times New Roman" w:cs="Times New Roman"/>
          <w:sz w:val="24"/>
          <w:szCs w:val="24"/>
        </w:rPr>
      </w:pPr>
      <w:r w:rsidRPr="00A424C1">
        <w:rPr>
          <w:rFonts w:ascii="Times New Roman" w:hAnsi="Times New Roman" w:cs="Times New Roman"/>
          <w:sz w:val="24"/>
          <w:szCs w:val="24"/>
        </w:rPr>
        <w:t>Castle, S. R., &amp; McGuire, C. (2010). An analysis of student self-assessment of online, blended, and face-to-face learning environments: Implications for sustainable education delivery. </w:t>
      </w:r>
      <w:r w:rsidRPr="00A424C1">
        <w:rPr>
          <w:rFonts w:ascii="Times New Roman" w:hAnsi="Times New Roman" w:cs="Times New Roman"/>
          <w:i/>
          <w:iCs/>
          <w:sz w:val="24"/>
          <w:szCs w:val="24"/>
        </w:rPr>
        <w:t>International Education Studies</w:t>
      </w:r>
      <w:r w:rsidRPr="00A424C1">
        <w:rPr>
          <w:rFonts w:ascii="Times New Roman" w:hAnsi="Times New Roman" w:cs="Times New Roman"/>
          <w:sz w:val="24"/>
          <w:szCs w:val="24"/>
        </w:rPr>
        <w:t>, </w:t>
      </w:r>
      <w:r w:rsidRPr="00A424C1">
        <w:rPr>
          <w:rFonts w:ascii="Times New Roman" w:hAnsi="Times New Roman" w:cs="Times New Roman"/>
          <w:i/>
          <w:iCs/>
          <w:sz w:val="24"/>
          <w:szCs w:val="24"/>
        </w:rPr>
        <w:t>3</w:t>
      </w:r>
      <w:r w:rsidRPr="00A424C1">
        <w:rPr>
          <w:rFonts w:ascii="Times New Roman" w:hAnsi="Times New Roman" w:cs="Times New Roman"/>
          <w:sz w:val="24"/>
          <w:szCs w:val="24"/>
        </w:rPr>
        <w:t>(3), 36.</w:t>
      </w:r>
    </w:p>
    <w:p w:rsidR="009D790C" w:rsidRDefault="009D790C" w:rsidP="009D790C">
      <w:pPr>
        <w:spacing w:line="480" w:lineRule="auto"/>
        <w:ind w:left="720" w:hanging="720"/>
        <w:rPr>
          <w:rFonts w:ascii="Times New Roman" w:hAnsi="Times New Roman" w:cs="Times New Roman"/>
          <w:sz w:val="24"/>
          <w:szCs w:val="24"/>
        </w:rPr>
      </w:pPr>
      <w:r w:rsidRPr="0084461A">
        <w:rPr>
          <w:rFonts w:ascii="Times New Roman" w:hAnsi="Times New Roman" w:cs="Times New Roman"/>
          <w:sz w:val="24"/>
          <w:szCs w:val="24"/>
        </w:rPr>
        <w:t>Guàrdia, L., Crisp, G., &amp; Alsina, I. (2017). Trends and challenges of e-assessment to enhance student learning in Higher Education. In </w:t>
      </w:r>
      <w:r w:rsidRPr="0084461A">
        <w:rPr>
          <w:rFonts w:ascii="Times New Roman" w:hAnsi="Times New Roman" w:cs="Times New Roman"/>
          <w:i/>
          <w:iCs/>
          <w:sz w:val="24"/>
          <w:szCs w:val="24"/>
        </w:rPr>
        <w:t>Innovative practices for higher education assessment and measurement</w:t>
      </w:r>
      <w:r w:rsidRPr="0084461A">
        <w:rPr>
          <w:rFonts w:ascii="Times New Roman" w:hAnsi="Times New Roman" w:cs="Times New Roman"/>
          <w:sz w:val="24"/>
          <w:szCs w:val="24"/>
        </w:rPr>
        <w:t> (pp. 36-56). IGI Global.</w:t>
      </w:r>
    </w:p>
    <w:p w:rsidR="009D790C" w:rsidRPr="00A424C1" w:rsidRDefault="009D790C" w:rsidP="009D790C">
      <w:pPr>
        <w:spacing w:line="480" w:lineRule="auto"/>
        <w:ind w:left="720" w:hanging="720"/>
        <w:rPr>
          <w:rFonts w:ascii="Times New Roman" w:hAnsi="Times New Roman" w:cs="Times New Roman"/>
          <w:sz w:val="24"/>
          <w:szCs w:val="24"/>
        </w:rPr>
      </w:pPr>
      <w:r w:rsidRPr="00144F9B">
        <w:rPr>
          <w:rFonts w:ascii="Times New Roman" w:hAnsi="Times New Roman" w:cs="Times New Roman"/>
          <w:sz w:val="24"/>
          <w:szCs w:val="24"/>
        </w:rPr>
        <w:t>John, E. P. S., Daun-Barnett, N., &amp; Moronski-Chapman, K. M. (2018). </w:t>
      </w:r>
      <w:r w:rsidRPr="00144F9B">
        <w:rPr>
          <w:rFonts w:ascii="Times New Roman" w:hAnsi="Times New Roman" w:cs="Times New Roman"/>
          <w:i/>
          <w:iCs/>
          <w:sz w:val="24"/>
          <w:szCs w:val="24"/>
        </w:rPr>
        <w:t>Public policy and higher education: Reframing strategies for preparation, access, and college success</w:t>
      </w:r>
      <w:r w:rsidRPr="00144F9B">
        <w:rPr>
          <w:rFonts w:ascii="Times New Roman" w:hAnsi="Times New Roman" w:cs="Times New Roman"/>
          <w:sz w:val="24"/>
          <w:szCs w:val="24"/>
        </w:rPr>
        <w:t>. Routledge.</w:t>
      </w:r>
    </w:p>
    <w:p w:rsidR="009D790C" w:rsidRPr="00A424C1" w:rsidRDefault="009D790C" w:rsidP="009D790C">
      <w:pPr>
        <w:spacing w:line="480" w:lineRule="auto"/>
        <w:ind w:left="720" w:hanging="720"/>
        <w:rPr>
          <w:rFonts w:ascii="Times New Roman" w:hAnsi="Times New Roman" w:cs="Times New Roman"/>
          <w:sz w:val="24"/>
          <w:szCs w:val="24"/>
        </w:rPr>
      </w:pPr>
      <w:r w:rsidRPr="00A424C1">
        <w:rPr>
          <w:rFonts w:ascii="Times New Roman" w:hAnsi="Times New Roman" w:cs="Times New Roman"/>
          <w:sz w:val="24"/>
          <w:szCs w:val="24"/>
        </w:rPr>
        <w:t>Kapp, K. M. (2012). </w:t>
      </w:r>
      <w:r w:rsidRPr="00A424C1">
        <w:rPr>
          <w:rFonts w:ascii="Times New Roman" w:hAnsi="Times New Roman" w:cs="Times New Roman"/>
          <w:i/>
          <w:iCs/>
          <w:sz w:val="24"/>
          <w:szCs w:val="24"/>
        </w:rPr>
        <w:t>The gamification of learning and instruction: game-based methods and strategies for training and education</w:t>
      </w:r>
      <w:r w:rsidRPr="00A424C1">
        <w:rPr>
          <w:rFonts w:ascii="Times New Roman" w:hAnsi="Times New Roman" w:cs="Times New Roman"/>
          <w:sz w:val="24"/>
          <w:szCs w:val="24"/>
        </w:rPr>
        <w:t>. John Wiley &amp; Sons.</w:t>
      </w:r>
    </w:p>
    <w:p w:rsidR="009D790C" w:rsidRPr="00A424C1" w:rsidRDefault="009D790C" w:rsidP="009D790C">
      <w:pPr>
        <w:spacing w:line="480" w:lineRule="auto"/>
        <w:ind w:left="720" w:hanging="720"/>
        <w:rPr>
          <w:rFonts w:ascii="Times New Roman" w:hAnsi="Times New Roman" w:cs="Times New Roman"/>
          <w:sz w:val="24"/>
          <w:szCs w:val="24"/>
        </w:rPr>
      </w:pPr>
      <w:r w:rsidRPr="00A424C1">
        <w:rPr>
          <w:rFonts w:ascii="Times New Roman" w:hAnsi="Times New Roman" w:cs="Times New Roman"/>
          <w:sz w:val="24"/>
          <w:szCs w:val="24"/>
        </w:rPr>
        <w:t xml:space="preserve">Kirschner, A. (2012). A pioneer in online education tries a </w:t>
      </w:r>
      <w:r>
        <w:rPr>
          <w:rFonts w:ascii="Times New Roman" w:hAnsi="Times New Roman" w:cs="Times New Roman"/>
          <w:sz w:val="24"/>
          <w:szCs w:val="24"/>
        </w:rPr>
        <w:t>m</w:t>
      </w:r>
      <w:r w:rsidRPr="00A424C1">
        <w:rPr>
          <w:rFonts w:ascii="Times New Roman" w:hAnsi="Times New Roman" w:cs="Times New Roman"/>
          <w:sz w:val="24"/>
          <w:szCs w:val="24"/>
        </w:rPr>
        <w:t>ooc. </w:t>
      </w:r>
      <w:r w:rsidRPr="00A424C1">
        <w:rPr>
          <w:rFonts w:ascii="Times New Roman" w:hAnsi="Times New Roman" w:cs="Times New Roman"/>
          <w:i/>
          <w:iCs/>
          <w:sz w:val="24"/>
          <w:szCs w:val="24"/>
        </w:rPr>
        <w:t>Chronicle of Higher Education</w:t>
      </w:r>
      <w:r w:rsidRPr="00A424C1">
        <w:rPr>
          <w:rFonts w:ascii="Times New Roman" w:hAnsi="Times New Roman" w:cs="Times New Roman"/>
          <w:sz w:val="24"/>
          <w:szCs w:val="24"/>
        </w:rPr>
        <w:t>.</w:t>
      </w:r>
    </w:p>
    <w:p w:rsidR="009D790C" w:rsidRPr="00A424C1" w:rsidRDefault="009D790C" w:rsidP="009D790C">
      <w:pPr>
        <w:spacing w:line="480" w:lineRule="auto"/>
        <w:ind w:left="720" w:hanging="720"/>
        <w:rPr>
          <w:rFonts w:ascii="Times New Roman" w:hAnsi="Times New Roman" w:cs="Times New Roman"/>
          <w:sz w:val="24"/>
          <w:szCs w:val="24"/>
        </w:rPr>
      </w:pPr>
      <w:r w:rsidRPr="00A424C1">
        <w:rPr>
          <w:rFonts w:ascii="Times New Roman" w:hAnsi="Times New Roman" w:cs="Times New Roman"/>
          <w:sz w:val="24"/>
          <w:szCs w:val="24"/>
        </w:rPr>
        <w:t>Kotler, P., &amp; Armstrong, G. (2010). </w:t>
      </w:r>
      <w:r w:rsidRPr="00A424C1">
        <w:rPr>
          <w:rFonts w:ascii="Times New Roman" w:hAnsi="Times New Roman" w:cs="Times New Roman"/>
          <w:i/>
          <w:iCs/>
          <w:sz w:val="24"/>
          <w:szCs w:val="24"/>
        </w:rPr>
        <w:t>Principles of marketing</w:t>
      </w:r>
      <w:r w:rsidRPr="00A424C1">
        <w:rPr>
          <w:rFonts w:ascii="Times New Roman" w:hAnsi="Times New Roman" w:cs="Times New Roman"/>
          <w:sz w:val="24"/>
          <w:szCs w:val="24"/>
        </w:rPr>
        <w:t>. Pearson education.</w:t>
      </w:r>
    </w:p>
    <w:p w:rsidR="009D790C" w:rsidRPr="00A424C1" w:rsidRDefault="009D790C" w:rsidP="009D790C">
      <w:pPr>
        <w:spacing w:line="480" w:lineRule="auto"/>
        <w:ind w:left="720" w:hanging="720"/>
        <w:rPr>
          <w:rFonts w:ascii="Times New Roman" w:hAnsi="Times New Roman" w:cs="Times New Roman"/>
          <w:sz w:val="24"/>
          <w:szCs w:val="24"/>
        </w:rPr>
      </w:pPr>
      <w:r w:rsidRPr="00A424C1">
        <w:rPr>
          <w:rFonts w:ascii="Times New Roman" w:hAnsi="Times New Roman" w:cs="Times New Roman"/>
          <w:sz w:val="24"/>
          <w:szCs w:val="24"/>
        </w:rPr>
        <w:t>Ogawa, N., &amp; Shimizu, A. (2016). Innovative approaches toward smart education at National Institute of Technology, Gifu College. In </w:t>
      </w:r>
      <w:r w:rsidRPr="00A424C1">
        <w:rPr>
          <w:rFonts w:ascii="Times New Roman" w:hAnsi="Times New Roman" w:cs="Times New Roman"/>
          <w:i/>
          <w:iCs/>
          <w:sz w:val="24"/>
          <w:szCs w:val="24"/>
        </w:rPr>
        <w:t>Smart Education and e-Learning 2016</w:t>
      </w:r>
      <w:r w:rsidRPr="00A424C1">
        <w:rPr>
          <w:rFonts w:ascii="Times New Roman" w:hAnsi="Times New Roman" w:cs="Times New Roman"/>
          <w:sz w:val="24"/>
          <w:szCs w:val="24"/>
        </w:rPr>
        <w:t> (pp. 29-38). Springer International Publishing.</w:t>
      </w:r>
    </w:p>
    <w:p w:rsidR="0029222D" w:rsidRPr="00A55D86" w:rsidRDefault="009D790C" w:rsidP="00A55D86">
      <w:pPr>
        <w:spacing w:line="480" w:lineRule="auto"/>
        <w:ind w:left="720" w:hanging="720"/>
        <w:rPr>
          <w:rFonts w:ascii="Times New Roman" w:hAnsi="Times New Roman" w:cs="Times New Roman"/>
          <w:sz w:val="24"/>
          <w:szCs w:val="24"/>
        </w:rPr>
      </w:pPr>
      <w:r w:rsidRPr="00A424C1">
        <w:rPr>
          <w:rFonts w:ascii="Times New Roman" w:hAnsi="Times New Roman" w:cs="Times New Roman"/>
          <w:sz w:val="24"/>
          <w:szCs w:val="24"/>
        </w:rPr>
        <w:t>Wainer, H. (2011). </w:t>
      </w:r>
      <w:r w:rsidRPr="00A424C1">
        <w:rPr>
          <w:rFonts w:ascii="Times New Roman" w:hAnsi="Times New Roman" w:cs="Times New Roman"/>
          <w:i/>
          <w:iCs/>
          <w:sz w:val="24"/>
          <w:szCs w:val="24"/>
        </w:rPr>
        <w:t>Uneducated Guesses: Using evidence to uncover misguided education policies</w:t>
      </w:r>
      <w:r>
        <w:rPr>
          <w:rFonts w:ascii="Times New Roman" w:hAnsi="Times New Roman" w:cs="Times New Roman"/>
          <w:sz w:val="24"/>
          <w:szCs w:val="24"/>
        </w:rPr>
        <w:t>. Princeton University Press</w:t>
      </w:r>
      <w:r w:rsidR="00900380">
        <w:rPr>
          <w:rFonts w:ascii="Times New Roman" w:hAnsi="Times New Roman" w:cs="Times New Roman"/>
          <w:sz w:val="24"/>
          <w:szCs w:val="24"/>
        </w:rPr>
        <w:t>.</w:t>
      </w:r>
    </w:p>
    <w:sectPr w:rsidR="0029222D" w:rsidRPr="00A55D86" w:rsidSect="00A55D86">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7E9" w:rsidRDefault="00D217E9">
      <w:pPr>
        <w:spacing w:after="0" w:line="240" w:lineRule="auto"/>
      </w:pPr>
      <w:r>
        <w:separator/>
      </w:r>
    </w:p>
  </w:endnote>
  <w:endnote w:type="continuationSeparator" w:id="1">
    <w:p w:rsidR="00D217E9" w:rsidRDefault="00D217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7E9" w:rsidRDefault="00D217E9">
      <w:pPr>
        <w:spacing w:after="0" w:line="240" w:lineRule="auto"/>
      </w:pPr>
      <w:r>
        <w:separator/>
      </w:r>
    </w:p>
  </w:footnote>
  <w:footnote w:type="continuationSeparator" w:id="1">
    <w:p w:rsidR="00D217E9" w:rsidRDefault="00D217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401" w:rsidRPr="00A55D86" w:rsidRDefault="00A44EBD" w:rsidP="00A55D86">
    <w:pPr>
      <w:pStyle w:val="Header"/>
      <w:spacing w:line="480" w:lineRule="auto"/>
      <w:rPr>
        <w:rFonts w:ascii="Times New Roman" w:hAnsi="Times New Roman" w:cs="Times New Roman"/>
        <w:sz w:val="24"/>
        <w:szCs w:val="24"/>
      </w:rPr>
    </w:pPr>
    <w:sdt>
      <w:sdtPr>
        <w:rPr>
          <w:rFonts w:ascii="Times New Roman" w:hAnsi="Times New Roman" w:cs="Times New Roman"/>
        </w:rPr>
        <w:id w:val="49624001"/>
        <w:docPartObj>
          <w:docPartGallery w:val="Page Numbers (Top of Page)"/>
          <w:docPartUnique/>
        </w:docPartObj>
      </w:sdtPr>
      <w:sdtEndPr>
        <w:rPr>
          <w:sz w:val="24"/>
          <w:szCs w:val="24"/>
        </w:rPr>
      </w:sdtEndPr>
      <w:sdtContent>
        <w:sdt>
          <w:sdtPr>
            <w:rPr>
              <w:rFonts w:ascii="Times New Roman" w:hAnsi="Times New Roman" w:cs="Times New Roman"/>
              <w:sz w:val="24"/>
              <w:szCs w:val="24"/>
            </w:rPr>
            <w:id w:val="2111854961"/>
            <w:docPartObj>
              <w:docPartGallery w:val="Page Numbers (Top of Page)"/>
              <w:docPartUnique/>
            </w:docPartObj>
          </w:sdtPr>
          <w:sdtContent>
            <w:r w:rsidR="00426598" w:rsidRPr="00A55D86">
              <w:rPr>
                <w:rFonts w:ascii="Times New Roman" w:hAnsi="Times New Roman" w:cs="Times New Roman"/>
                <w:sz w:val="24"/>
                <w:szCs w:val="24"/>
              </w:rPr>
              <w:t xml:space="preserve">TRENDS IN HIGHER EDUCATION                                                                   </w:t>
            </w:r>
            <w:r w:rsidR="007F561E">
              <w:rPr>
                <w:rFonts w:ascii="Times New Roman" w:hAnsi="Times New Roman" w:cs="Times New Roman"/>
                <w:sz w:val="24"/>
                <w:szCs w:val="24"/>
              </w:rPr>
              <w:t xml:space="preserve">                  </w:t>
            </w:r>
            <w:r w:rsidR="00426598" w:rsidRPr="00A55D86">
              <w:rPr>
                <w:rFonts w:ascii="Times New Roman" w:hAnsi="Times New Roman" w:cs="Times New Roman"/>
                <w:sz w:val="24"/>
                <w:szCs w:val="24"/>
              </w:rPr>
              <w:t xml:space="preserve">    </w:t>
            </w:r>
          </w:sdtContent>
        </w:sdt>
      </w:sdtContent>
    </w:sdt>
    <w:sdt>
      <w:sdtPr>
        <w:rPr>
          <w:rFonts w:ascii="Times New Roman" w:hAnsi="Times New Roman" w:cs="Times New Roman"/>
          <w:sz w:val="24"/>
          <w:szCs w:val="24"/>
        </w:rPr>
        <w:id w:val="-1252422427"/>
        <w:docPartObj>
          <w:docPartGallery w:val="Page Numbers (Top of Page)"/>
          <w:docPartUnique/>
        </w:docPartObj>
      </w:sdtPr>
      <w:sdtEndPr>
        <w:rPr>
          <w:noProof/>
        </w:rPr>
      </w:sdtEndPr>
      <w:sdtContent>
        <w:r w:rsidRPr="00A55D86">
          <w:rPr>
            <w:rFonts w:ascii="Times New Roman" w:hAnsi="Times New Roman" w:cs="Times New Roman"/>
            <w:sz w:val="24"/>
            <w:szCs w:val="24"/>
          </w:rPr>
          <w:fldChar w:fldCharType="begin"/>
        </w:r>
        <w:r w:rsidR="00426598" w:rsidRPr="00A55D86">
          <w:rPr>
            <w:rFonts w:ascii="Times New Roman" w:hAnsi="Times New Roman" w:cs="Times New Roman"/>
            <w:sz w:val="24"/>
            <w:szCs w:val="24"/>
          </w:rPr>
          <w:instrText xml:space="preserve"> PAGE   \* MERGEFORMAT </w:instrText>
        </w:r>
        <w:r w:rsidRPr="00A55D86">
          <w:rPr>
            <w:rFonts w:ascii="Times New Roman" w:hAnsi="Times New Roman" w:cs="Times New Roman"/>
            <w:sz w:val="24"/>
            <w:szCs w:val="24"/>
          </w:rPr>
          <w:fldChar w:fldCharType="separate"/>
        </w:r>
        <w:r w:rsidR="00FA4732">
          <w:rPr>
            <w:rFonts w:ascii="Times New Roman" w:hAnsi="Times New Roman" w:cs="Times New Roman"/>
            <w:noProof/>
            <w:sz w:val="24"/>
            <w:szCs w:val="24"/>
          </w:rPr>
          <w:t>9</w:t>
        </w:r>
        <w:r w:rsidRPr="00A55D86">
          <w:rPr>
            <w:rFonts w:ascii="Times New Roman" w:hAnsi="Times New Roman" w:cs="Times New Roman"/>
            <w:noProof/>
            <w:sz w:val="24"/>
            <w:szCs w:val="24"/>
          </w:rPr>
          <w:fldChar w:fldCharType="end"/>
        </w:r>
      </w:sdtContent>
    </w:sdt>
  </w:p>
  <w:p w:rsidR="00364202" w:rsidRPr="00241401" w:rsidRDefault="00D217E9" w:rsidP="00241401">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5560211"/>
      <w:docPartObj>
        <w:docPartGallery w:val="Page Numbers (Top of Page)"/>
        <w:docPartUnique/>
      </w:docPartObj>
    </w:sdtPr>
    <w:sdtEndPr>
      <w:rPr>
        <w:noProof/>
      </w:rPr>
    </w:sdtEndPr>
    <w:sdtContent>
      <w:p w:rsidR="00A55D86" w:rsidRPr="00A55D86" w:rsidRDefault="00A55D86" w:rsidP="00896A09">
        <w:pPr>
          <w:pStyle w:val="Header"/>
          <w:rPr>
            <w:rFonts w:ascii="Times New Roman" w:hAnsi="Times New Roman" w:cs="Times New Roman"/>
            <w:sz w:val="24"/>
            <w:szCs w:val="24"/>
          </w:rPr>
        </w:pPr>
        <w:r w:rsidRPr="00A55D86">
          <w:rPr>
            <w:rFonts w:ascii="Times New Roman" w:hAnsi="Times New Roman" w:cs="Times New Roman"/>
            <w:sz w:val="24"/>
            <w:szCs w:val="24"/>
          </w:rPr>
          <w:t>Running Head: TRENDS IN HIGHER EDUCATION</w:t>
        </w:r>
      </w:p>
    </w:sdtContent>
  </w:sdt>
  <w:p w:rsidR="00364202" w:rsidRPr="00A55D86" w:rsidRDefault="00D217E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17D72"/>
    <w:multiLevelType w:val="hybridMultilevel"/>
    <w:tmpl w:val="0CFC9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C95AF4"/>
    <w:multiLevelType w:val="hybridMultilevel"/>
    <w:tmpl w:val="14A0BCDC"/>
    <w:lvl w:ilvl="0" w:tplc="35AA177E">
      <w:start w:val="1"/>
      <w:numFmt w:val="bullet"/>
      <w:lvlText w:val=""/>
      <w:lvlJc w:val="left"/>
      <w:pPr>
        <w:ind w:left="360" w:hanging="360"/>
      </w:pPr>
      <w:rPr>
        <w:rFonts w:ascii="Wingdings" w:hAnsi="Wingdings" w:hint="default"/>
      </w:rPr>
    </w:lvl>
    <w:lvl w:ilvl="1" w:tplc="838286FC" w:tentative="1">
      <w:start w:val="1"/>
      <w:numFmt w:val="bullet"/>
      <w:lvlText w:val="o"/>
      <w:lvlJc w:val="left"/>
      <w:pPr>
        <w:ind w:left="1080" w:hanging="360"/>
      </w:pPr>
      <w:rPr>
        <w:rFonts w:ascii="Courier New" w:hAnsi="Courier New" w:cs="Courier New" w:hint="default"/>
      </w:rPr>
    </w:lvl>
    <w:lvl w:ilvl="2" w:tplc="0C183DAE" w:tentative="1">
      <w:start w:val="1"/>
      <w:numFmt w:val="bullet"/>
      <w:lvlText w:val=""/>
      <w:lvlJc w:val="left"/>
      <w:pPr>
        <w:ind w:left="1800" w:hanging="360"/>
      </w:pPr>
      <w:rPr>
        <w:rFonts w:ascii="Wingdings" w:hAnsi="Wingdings" w:hint="default"/>
      </w:rPr>
    </w:lvl>
    <w:lvl w:ilvl="3" w:tplc="9DCAE114" w:tentative="1">
      <w:start w:val="1"/>
      <w:numFmt w:val="bullet"/>
      <w:lvlText w:val=""/>
      <w:lvlJc w:val="left"/>
      <w:pPr>
        <w:ind w:left="2520" w:hanging="360"/>
      </w:pPr>
      <w:rPr>
        <w:rFonts w:ascii="Symbol" w:hAnsi="Symbol" w:hint="default"/>
      </w:rPr>
    </w:lvl>
    <w:lvl w:ilvl="4" w:tplc="6E541EE4" w:tentative="1">
      <w:start w:val="1"/>
      <w:numFmt w:val="bullet"/>
      <w:lvlText w:val="o"/>
      <w:lvlJc w:val="left"/>
      <w:pPr>
        <w:ind w:left="3240" w:hanging="360"/>
      </w:pPr>
      <w:rPr>
        <w:rFonts w:ascii="Courier New" w:hAnsi="Courier New" w:cs="Courier New" w:hint="default"/>
      </w:rPr>
    </w:lvl>
    <w:lvl w:ilvl="5" w:tplc="53F2F494" w:tentative="1">
      <w:start w:val="1"/>
      <w:numFmt w:val="bullet"/>
      <w:lvlText w:val=""/>
      <w:lvlJc w:val="left"/>
      <w:pPr>
        <w:ind w:left="3960" w:hanging="360"/>
      </w:pPr>
      <w:rPr>
        <w:rFonts w:ascii="Wingdings" w:hAnsi="Wingdings" w:hint="default"/>
      </w:rPr>
    </w:lvl>
    <w:lvl w:ilvl="6" w:tplc="6F6ACE62" w:tentative="1">
      <w:start w:val="1"/>
      <w:numFmt w:val="bullet"/>
      <w:lvlText w:val=""/>
      <w:lvlJc w:val="left"/>
      <w:pPr>
        <w:ind w:left="4680" w:hanging="360"/>
      </w:pPr>
      <w:rPr>
        <w:rFonts w:ascii="Symbol" w:hAnsi="Symbol" w:hint="default"/>
      </w:rPr>
    </w:lvl>
    <w:lvl w:ilvl="7" w:tplc="02967E80" w:tentative="1">
      <w:start w:val="1"/>
      <w:numFmt w:val="bullet"/>
      <w:lvlText w:val="o"/>
      <w:lvlJc w:val="left"/>
      <w:pPr>
        <w:ind w:left="5400" w:hanging="360"/>
      </w:pPr>
      <w:rPr>
        <w:rFonts w:ascii="Courier New" w:hAnsi="Courier New" w:cs="Courier New" w:hint="default"/>
      </w:rPr>
    </w:lvl>
    <w:lvl w:ilvl="8" w:tplc="6A9EB8DC" w:tentative="1">
      <w:start w:val="1"/>
      <w:numFmt w:val="bullet"/>
      <w:lvlText w:val=""/>
      <w:lvlJc w:val="left"/>
      <w:pPr>
        <w:ind w:left="6120" w:hanging="360"/>
      </w:pPr>
      <w:rPr>
        <w:rFonts w:ascii="Wingdings" w:hAnsi="Wingdings" w:hint="default"/>
      </w:rPr>
    </w:lvl>
  </w:abstractNum>
  <w:abstractNum w:abstractNumId="2">
    <w:nsid w:val="136E12A8"/>
    <w:multiLevelType w:val="hybridMultilevel"/>
    <w:tmpl w:val="D402D58E"/>
    <w:lvl w:ilvl="0" w:tplc="05C220AE">
      <w:start w:val="1"/>
      <w:numFmt w:val="bullet"/>
      <w:lvlText w:val=""/>
      <w:lvlJc w:val="left"/>
      <w:pPr>
        <w:ind w:left="720" w:hanging="360"/>
      </w:pPr>
      <w:rPr>
        <w:rFonts w:ascii="Symbol" w:hAnsi="Symbol" w:hint="default"/>
      </w:rPr>
    </w:lvl>
    <w:lvl w:ilvl="1" w:tplc="1DA22330" w:tentative="1">
      <w:start w:val="1"/>
      <w:numFmt w:val="bullet"/>
      <w:lvlText w:val="o"/>
      <w:lvlJc w:val="left"/>
      <w:pPr>
        <w:ind w:left="1440" w:hanging="360"/>
      </w:pPr>
      <w:rPr>
        <w:rFonts w:ascii="Courier New" w:hAnsi="Courier New" w:cs="Courier New" w:hint="default"/>
      </w:rPr>
    </w:lvl>
    <w:lvl w:ilvl="2" w:tplc="6F6C2158" w:tentative="1">
      <w:start w:val="1"/>
      <w:numFmt w:val="bullet"/>
      <w:lvlText w:val=""/>
      <w:lvlJc w:val="left"/>
      <w:pPr>
        <w:ind w:left="2160" w:hanging="360"/>
      </w:pPr>
      <w:rPr>
        <w:rFonts w:ascii="Wingdings" w:hAnsi="Wingdings" w:hint="default"/>
      </w:rPr>
    </w:lvl>
    <w:lvl w:ilvl="3" w:tplc="A7D05692" w:tentative="1">
      <w:start w:val="1"/>
      <w:numFmt w:val="bullet"/>
      <w:lvlText w:val=""/>
      <w:lvlJc w:val="left"/>
      <w:pPr>
        <w:ind w:left="2880" w:hanging="360"/>
      </w:pPr>
      <w:rPr>
        <w:rFonts w:ascii="Symbol" w:hAnsi="Symbol" w:hint="default"/>
      </w:rPr>
    </w:lvl>
    <w:lvl w:ilvl="4" w:tplc="7EC235C6" w:tentative="1">
      <w:start w:val="1"/>
      <w:numFmt w:val="bullet"/>
      <w:lvlText w:val="o"/>
      <w:lvlJc w:val="left"/>
      <w:pPr>
        <w:ind w:left="3600" w:hanging="360"/>
      </w:pPr>
      <w:rPr>
        <w:rFonts w:ascii="Courier New" w:hAnsi="Courier New" w:cs="Courier New" w:hint="default"/>
      </w:rPr>
    </w:lvl>
    <w:lvl w:ilvl="5" w:tplc="5AF6EE98" w:tentative="1">
      <w:start w:val="1"/>
      <w:numFmt w:val="bullet"/>
      <w:lvlText w:val=""/>
      <w:lvlJc w:val="left"/>
      <w:pPr>
        <w:ind w:left="4320" w:hanging="360"/>
      </w:pPr>
      <w:rPr>
        <w:rFonts w:ascii="Wingdings" w:hAnsi="Wingdings" w:hint="default"/>
      </w:rPr>
    </w:lvl>
    <w:lvl w:ilvl="6" w:tplc="DFA6A276" w:tentative="1">
      <w:start w:val="1"/>
      <w:numFmt w:val="bullet"/>
      <w:lvlText w:val=""/>
      <w:lvlJc w:val="left"/>
      <w:pPr>
        <w:ind w:left="5040" w:hanging="360"/>
      </w:pPr>
      <w:rPr>
        <w:rFonts w:ascii="Symbol" w:hAnsi="Symbol" w:hint="default"/>
      </w:rPr>
    </w:lvl>
    <w:lvl w:ilvl="7" w:tplc="F8C8A108" w:tentative="1">
      <w:start w:val="1"/>
      <w:numFmt w:val="bullet"/>
      <w:lvlText w:val="o"/>
      <w:lvlJc w:val="left"/>
      <w:pPr>
        <w:ind w:left="5760" w:hanging="360"/>
      </w:pPr>
      <w:rPr>
        <w:rFonts w:ascii="Courier New" w:hAnsi="Courier New" w:cs="Courier New" w:hint="default"/>
      </w:rPr>
    </w:lvl>
    <w:lvl w:ilvl="8" w:tplc="1CFEA25E" w:tentative="1">
      <w:start w:val="1"/>
      <w:numFmt w:val="bullet"/>
      <w:lvlText w:val=""/>
      <w:lvlJc w:val="left"/>
      <w:pPr>
        <w:ind w:left="6480" w:hanging="360"/>
      </w:pPr>
      <w:rPr>
        <w:rFonts w:ascii="Wingdings" w:hAnsi="Wingdings" w:hint="default"/>
      </w:rPr>
    </w:lvl>
  </w:abstractNum>
  <w:abstractNum w:abstractNumId="3">
    <w:nsid w:val="26C4748D"/>
    <w:multiLevelType w:val="hybridMultilevel"/>
    <w:tmpl w:val="1DF0C78E"/>
    <w:lvl w:ilvl="0" w:tplc="D2FE1784">
      <w:start w:val="1"/>
      <w:numFmt w:val="bullet"/>
      <w:lvlText w:val=""/>
      <w:lvlJc w:val="left"/>
      <w:pPr>
        <w:ind w:left="540" w:hanging="360"/>
      </w:pPr>
      <w:rPr>
        <w:rFonts w:ascii="Symbol" w:hAnsi="Symbol" w:hint="default"/>
      </w:rPr>
    </w:lvl>
    <w:lvl w:ilvl="1" w:tplc="A70A97B4" w:tentative="1">
      <w:start w:val="1"/>
      <w:numFmt w:val="bullet"/>
      <w:lvlText w:val="o"/>
      <w:lvlJc w:val="left"/>
      <w:pPr>
        <w:ind w:left="1260" w:hanging="360"/>
      </w:pPr>
      <w:rPr>
        <w:rFonts w:ascii="Courier New" w:hAnsi="Courier New" w:cs="Courier New" w:hint="default"/>
      </w:rPr>
    </w:lvl>
    <w:lvl w:ilvl="2" w:tplc="4356C530" w:tentative="1">
      <w:start w:val="1"/>
      <w:numFmt w:val="bullet"/>
      <w:lvlText w:val=""/>
      <w:lvlJc w:val="left"/>
      <w:pPr>
        <w:ind w:left="1980" w:hanging="360"/>
      </w:pPr>
      <w:rPr>
        <w:rFonts w:ascii="Wingdings" w:hAnsi="Wingdings" w:hint="default"/>
      </w:rPr>
    </w:lvl>
    <w:lvl w:ilvl="3" w:tplc="610C6BC8" w:tentative="1">
      <w:start w:val="1"/>
      <w:numFmt w:val="bullet"/>
      <w:lvlText w:val=""/>
      <w:lvlJc w:val="left"/>
      <w:pPr>
        <w:ind w:left="2700" w:hanging="360"/>
      </w:pPr>
      <w:rPr>
        <w:rFonts w:ascii="Symbol" w:hAnsi="Symbol" w:hint="default"/>
      </w:rPr>
    </w:lvl>
    <w:lvl w:ilvl="4" w:tplc="457C355A" w:tentative="1">
      <w:start w:val="1"/>
      <w:numFmt w:val="bullet"/>
      <w:lvlText w:val="o"/>
      <w:lvlJc w:val="left"/>
      <w:pPr>
        <w:ind w:left="3420" w:hanging="360"/>
      </w:pPr>
      <w:rPr>
        <w:rFonts w:ascii="Courier New" w:hAnsi="Courier New" w:cs="Courier New" w:hint="default"/>
      </w:rPr>
    </w:lvl>
    <w:lvl w:ilvl="5" w:tplc="206AD120" w:tentative="1">
      <w:start w:val="1"/>
      <w:numFmt w:val="bullet"/>
      <w:lvlText w:val=""/>
      <w:lvlJc w:val="left"/>
      <w:pPr>
        <w:ind w:left="4140" w:hanging="360"/>
      </w:pPr>
      <w:rPr>
        <w:rFonts w:ascii="Wingdings" w:hAnsi="Wingdings" w:hint="default"/>
      </w:rPr>
    </w:lvl>
    <w:lvl w:ilvl="6" w:tplc="471C4C4E" w:tentative="1">
      <w:start w:val="1"/>
      <w:numFmt w:val="bullet"/>
      <w:lvlText w:val=""/>
      <w:lvlJc w:val="left"/>
      <w:pPr>
        <w:ind w:left="4860" w:hanging="360"/>
      </w:pPr>
      <w:rPr>
        <w:rFonts w:ascii="Symbol" w:hAnsi="Symbol" w:hint="default"/>
      </w:rPr>
    </w:lvl>
    <w:lvl w:ilvl="7" w:tplc="C4C44866" w:tentative="1">
      <w:start w:val="1"/>
      <w:numFmt w:val="bullet"/>
      <w:lvlText w:val="o"/>
      <w:lvlJc w:val="left"/>
      <w:pPr>
        <w:ind w:left="5580" w:hanging="360"/>
      </w:pPr>
      <w:rPr>
        <w:rFonts w:ascii="Courier New" w:hAnsi="Courier New" w:cs="Courier New" w:hint="default"/>
      </w:rPr>
    </w:lvl>
    <w:lvl w:ilvl="8" w:tplc="E4CCF150" w:tentative="1">
      <w:start w:val="1"/>
      <w:numFmt w:val="bullet"/>
      <w:lvlText w:val=""/>
      <w:lvlJc w:val="left"/>
      <w:pPr>
        <w:ind w:left="6300" w:hanging="360"/>
      </w:pPr>
      <w:rPr>
        <w:rFonts w:ascii="Wingdings" w:hAnsi="Wingdings" w:hint="default"/>
      </w:rPr>
    </w:lvl>
  </w:abstractNum>
  <w:abstractNum w:abstractNumId="4">
    <w:nsid w:val="3A0D3A43"/>
    <w:multiLevelType w:val="hybridMultilevel"/>
    <w:tmpl w:val="9B4C498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FB658C"/>
    <w:multiLevelType w:val="hybridMultilevel"/>
    <w:tmpl w:val="582851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0MzIyMjOxNDM1MDZU0lEKTi0uzszPAykwrgUAbZ7tPSwAAAA="/>
  </w:docVars>
  <w:rsids>
    <w:rsidRoot w:val="004E014D"/>
    <w:rsid w:val="0000789C"/>
    <w:rsid w:val="00077AFF"/>
    <w:rsid w:val="001036E9"/>
    <w:rsid w:val="00132292"/>
    <w:rsid w:val="001445C3"/>
    <w:rsid w:val="00144F9B"/>
    <w:rsid w:val="0016653A"/>
    <w:rsid w:val="001E4191"/>
    <w:rsid w:val="00210DB5"/>
    <w:rsid w:val="002372B1"/>
    <w:rsid w:val="00264331"/>
    <w:rsid w:val="002A4109"/>
    <w:rsid w:val="002A7AE0"/>
    <w:rsid w:val="002D6939"/>
    <w:rsid w:val="002E0E32"/>
    <w:rsid w:val="00302994"/>
    <w:rsid w:val="0032556F"/>
    <w:rsid w:val="003440D4"/>
    <w:rsid w:val="0034627A"/>
    <w:rsid w:val="00362002"/>
    <w:rsid w:val="003867AC"/>
    <w:rsid w:val="00426598"/>
    <w:rsid w:val="004E014D"/>
    <w:rsid w:val="00546687"/>
    <w:rsid w:val="00553F47"/>
    <w:rsid w:val="005F7F4B"/>
    <w:rsid w:val="00630D23"/>
    <w:rsid w:val="00645DDF"/>
    <w:rsid w:val="00684D7F"/>
    <w:rsid w:val="00691ADA"/>
    <w:rsid w:val="006D2D41"/>
    <w:rsid w:val="006E249E"/>
    <w:rsid w:val="006E6FF6"/>
    <w:rsid w:val="006F4163"/>
    <w:rsid w:val="00700A02"/>
    <w:rsid w:val="00724229"/>
    <w:rsid w:val="00752FB5"/>
    <w:rsid w:val="007B3790"/>
    <w:rsid w:val="007C7701"/>
    <w:rsid w:val="007F561E"/>
    <w:rsid w:val="008339CA"/>
    <w:rsid w:val="008353D7"/>
    <w:rsid w:val="0084461A"/>
    <w:rsid w:val="008736DF"/>
    <w:rsid w:val="008838B3"/>
    <w:rsid w:val="00896A09"/>
    <w:rsid w:val="008B1081"/>
    <w:rsid w:val="008B5F31"/>
    <w:rsid w:val="008B74CC"/>
    <w:rsid w:val="008C4887"/>
    <w:rsid w:val="00900380"/>
    <w:rsid w:val="0093302E"/>
    <w:rsid w:val="00941440"/>
    <w:rsid w:val="00955EA8"/>
    <w:rsid w:val="009775A5"/>
    <w:rsid w:val="009A3032"/>
    <w:rsid w:val="009D790C"/>
    <w:rsid w:val="00A44EBD"/>
    <w:rsid w:val="00A55D86"/>
    <w:rsid w:val="00A71613"/>
    <w:rsid w:val="00A76C3D"/>
    <w:rsid w:val="00B80F41"/>
    <w:rsid w:val="00B842B9"/>
    <w:rsid w:val="00BA55CA"/>
    <w:rsid w:val="00BA5626"/>
    <w:rsid w:val="00BB5E4F"/>
    <w:rsid w:val="00BC6C8F"/>
    <w:rsid w:val="00BD13C4"/>
    <w:rsid w:val="00BF0675"/>
    <w:rsid w:val="00BF0B59"/>
    <w:rsid w:val="00BF28ED"/>
    <w:rsid w:val="00C2026E"/>
    <w:rsid w:val="00C50216"/>
    <w:rsid w:val="00CD2439"/>
    <w:rsid w:val="00D217E9"/>
    <w:rsid w:val="00D731AD"/>
    <w:rsid w:val="00DD0FF6"/>
    <w:rsid w:val="00E24F11"/>
    <w:rsid w:val="00E30115"/>
    <w:rsid w:val="00E53ABB"/>
    <w:rsid w:val="00E54521"/>
    <w:rsid w:val="00E90C14"/>
    <w:rsid w:val="00EA371F"/>
    <w:rsid w:val="00ED7B0C"/>
    <w:rsid w:val="00F009AB"/>
    <w:rsid w:val="00F70207"/>
    <w:rsid w:val="00F977E1"/>
    <w:rsid w:val="00FA4732"/>
    <w:rsid w:val="00FC21FD"/>
    <w:rsid w:val="00FE2416"/>
    <w:rsid w:val="00FF48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70"/>
  </w:style>
  <w:style w:type="paragraph" w:styleId="Heading1">
    <w:name w:val="heading 1"/>
    <w:basedOn w:val="Normal"/>
    <w:next w:val="Normal"/>
    <w:link w:val="Heading1Char"/>
    <w:uiPriority w:val="9"/>
    <w:qFormat/>
    <w:rsid w:val="00A424C1"/>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603"/>
    <w:pPr>
      <w:ind w:left="720"/>
      <w:contextualSpacing/>
    </w:pPr>
  </w:style>
  <w:style w:type="paragraph" w:styleId="Header">
    <w:name w:val="header"/>
    <w:basedOn w:val="Normal"/>
    <w:link w:val="HeaderChar"/>
    <w:uiPriority w:val="99"/>
    <w:unhideWhenUsed/>
    <w:rsid w:val="00364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202"/>
  </w:style>
  <w:style w:type="paragraph" w:styleId="Footer">
    <w:name w:val="footer"/>
    <w:basedOn w:val="Normal"/>
    <w:link w:val="FooterChar"/>
    <w:uiPriority w:val="99"/>
    <w:unhideWhenUsed/>
    <w:rsid w:val="00364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2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1B51"/>
    <w:pPr>
      <w:spacing w:line="240" w:lineRule="auto"/>
    </w:pPr>
    <w:rPr>
      <w:sz w:val="20"/>
      <w:szCs w:val="20"/>
    </w:rPr>
  </w:style>
  <w:style w:type="character" w:customStyle="1" w:styleId="CommentTextChar">
    <w:name w:val="Comment Text Char"/>
    <w:basedOn w:val="DefaultParagraphFont"/>
    <w:link w:val="CommentText"/>
    <w:uiPriority w:val="99"/>
    <w:semiHidden/>
    <w:rsid w:val="00E21B51"/>
    <w:rPr>
      <w:sz w:val="20"/>
      <w:szCs w:val="20"/>
    </w:rPr>
  </w:style>
  <w:style w:type="paragraph" w:styleId="BalloonText">
    <w:name w:val="Balloon Text"/>
    <w:basedOn w:val="Normal"/>
    <w:link w:val="BalloonTextChar"/>
    <w:uiPriority w:val="99"/>
    <w:semiHidden/>
    <w:unhideWhenUsed/>
    <w:rsid w:val="00580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299"/>
    <w:rPr>
      <w:rFonts w:ascii="Tahoma" w:hAnsi="Tahoma" w:cs="Tahoma"/>
      <w:sz w:val="16"/>
      <w:szCs w:val="16"/>
    </w:rPr>
  </w:style>
  <w:style w:type="character" w:customStyle="1" w:styleId="Heading1Char">
    <w:name w:val="Heading 1 Char"/>
    <w:basedOn w:val="DefaultParagraphFont"/>
    <w:link w:val="Heading1"/>
    <w:uiPriority w:val="9"/>
    <w:rsid w:val="00A424C1"/>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A424C1"/>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A424C1"/>
    <w:pPr>
      <w:spacing w:after="100"/>
    </w:pPr>
  </w:style>
  <w:style w:type="character" w:styleId="Hyperlink">
    <w:name w:val="Hyperlink"/>
    <w:basedOn w:val="DefaultParagraphFont"/>
    <w:uiPriority w:val="99"/>
    <w:unhideWhenUsed/>
    <w:rsid w:val="00A42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8A6AD-D378-4F0E-9BEF-446958E98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2382</Words>
  <Characters>13581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ADM</cp:lastModifiedBy>
  <cp:revision>2</cp:revision>
  <dcterms:created xsi:type="dcterms:W3CDTF">2018-07-27T16:04:00Z</dcterms:created>
  <dcterms:modified xsi:type="dcterms:W3CDTF">2018-07-27T16:04:00Z</dcterms:modified>
</cp:coreProperties>
</file>